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0C391" w14:textId="367032F1" w:rsidR="004D1DC5" w:rsidRPr="002A5106" w:rsidRDefault="005A5FE5" w:rsidP="002A5106">
      <w:pPr>
        <w:rPr>
          <w:rFonts w:ascii="Gill Sans MT" w:eastAsia="Gill Sans MT" w:hAnsi="Gill Sans MT" w:cs="Gill Sans MT"/>
          <w:color w:val="BA0C2F" w:themeColor="background2"/>
          <w:szCs w:val="22"/>
        </w:rPr>
      </w:pPr>
      <w:bookmarkStart w:id="0" w:name="_GoBack"/>
      <w:bookmarkEnd w:id="0"/>
      <w:r>
        <w:rPr>
          <w:rFonts w:ascii="Gill Sans MT" w:eastAsia="Gill Sans MT" w:hAnsi="Gill Sans MT" w:cs="Gill Sans MT"/>
          <w:i/>
          <w:color w:val="BA0C2F" w:themeColor="background2"/>
          <w:sz w:val="20"/>
          <w:szCs w:val="22"/>
        </w:rPr>
        <w:t>Note</w:t>
      </w:r>
      <w:r w:rsidR="002A5106" w:rsidRPr="002A5106">
        <w:rPr>
          <w:rFonts w:ascii="Gill Sans MT" w:eastAsia="Gill Sans MT" w:hAnsi="Gill Sans MT" w:cs="Gill Sans MT"/>
          <w:i/>
          <w:color w:val="BA0C2F" w:themeColor="background2"/>
          <w:sz w:val="20"/>
          <w:szCs w:val="22"/>
        </w:rPr>
        <w:t xml:space="preserv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2A5106" w:rsidRPr="002A5106">
          <w:rPr>
            <w:rFonts w:ascii="Gill Sans MT" w:eastAsia="Gill Sans MT" w:hAnsi="Gill Sans MT" w:cs="Gill Sans MT"/>
            <w:i/>
            <w:color w:val="BA0C2F" w:themeColor="background2"/>
            <w:sz w:val="20"/>
            <w:szCs w:val="22"/>
          </w:rPr>
          <w:t>acceleratorbehaviors.usaid.gov</w:t>
        </w:r>
      </w:hyperlink>
      <w:r w:rsidR="002A5106" w:rsidRPr="002A5106">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2A5106" w:rsidRPr="002A5106">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4D1DC5" w:rsidRPr="002A5106" w14:paraId="2BCFAB19" w14:textId="77777777" w:rsidTr="002A5106">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154FA73E" w14:textId="330695BE" w:rsidR="004D1DC5" w:rsidRPr="002A5106" w:rsidRDefault="004D1DC5" w:rsidP="002A5106">
            <w:pPr>
              <w:keepNext/>
              <w:spacing w:after="0"/>
              <w:jc w:val="center"/>
              <w:outlineLvl w:val="1"/>
              <w:rPr>
                <w:rFonts w:ascii="Gill Sans MT" w:hAnsi="Gill Sans MT" w:cs="Arial"/>
                <w:b/>
                <w:bCs/>
                <w:color w:val="FFFFFF" w:themeColor="background1"/>
                <w:szCs w:val="22"/>
              </w:rPr>
            </w:pPr>
            <w:r w:rsidRPr="002A5106">
              <w:rPr>
                <w:rFonts w:ascii="Gill Sans MT" w:hAnsi="Gill Sans MT"/>
                <w:szCs w:val="22"/>
              </w:rPr>
              <w:br w:type="page"/>
            </w:r>
            <w:r w:rsidR="00A91BC3" w:rsidRPr="002A5106">
              <w:rPr>
                <w:rFonts w:ascii="Gill Sans MT" w:hAnsi="Gill Sans MT"/>
                <w:b/>
                <w:sz w:val="28"/>
                <w:szCs w:val="28"/>
              </w:rPr>
              <w:t>USAID Performance Indicator Reference Sheet</w:t>
            </w:r>
          </w:p>
        </w:tc>
      </w:tr>
      <w:tr w:rsidR="004D1DC5" w:rsidRPr="002A5106" w14:paraId="4B73D608" w14:textId="77777777" w:rsidTr="6756AEA9">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49C4E48" w14:textId="723B3E53" w:rsidR="004D1DC5" w:rsidRPr="002A5106" w:rsidRDefault="004D1DC5" w:rsidP="002A5106">
            <w:pPr>
              <w:overflowPunct w:val="0"/>
              <w:autoSpaceDE w:val="0"/>
              <w:autoSpaceDN w:val="0"/>
              <w:adjustRightInd w:val="0"/>
              <w:spacing w:after="0"/>
              <w:rPr>
                <w:rFonts w:ascii="Gill Sans MT" w:hAnsi="Gill Sans MT" w:cs="Arial"/>
                <w:b/>
                <w:bCs/>
              </w:rPr>
            </w:pPr>
            <w:r w:rsidRPr="002A5106">
              <w:rPr>
                <w:rFonts w:ascii="Gill Sans MT" w:hAnsi="Gill Sans MT" w:cs="Arial"/>
                <w:b/>
                <w:bCs/>
              </w:rPr>
              <w:t xml:space="preserve">Name of Indicator: </w:t>
            </w:r>
            <w:r w:rsidRPr="002A5106">
              <w:rPr>
                <w:rFonts w:ascii="Gill Sans MT" w:hAnsi="Gill Sans MT" w:cs="Arial"/>
              </w:rPr>
              <w:t>Households using an improved water source</w:t>
            </w:r>
          </w:p>
        </w:tc>
      </w:tr>
      <w:tr w:rsidR="004D1DC5" w:rsidRPr="002A5106" w14:paraId="6FAF8D91" w14:textId="77777777" w:rsidTr="6756AEA9">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0937F718" w14:textId="77777777" w:rsidR="004D1DC5" w:rsidRPr="002A5106" w:rsidRDefault="1C69EA62" w:rsidP="002A5106">
            <w:pPr>
              <w:autoSpaceDE w:val="0"/>
              <w:autoSpaceDN w:val="0"/>
              <w:adjustRightInd w:val="0"/>
              <w:spacing w:after="0"/>
              <w:rPr>
                <w:rFonts w:ascii="Gill Sans MT" w:eastAsia="Calibri" w:hAnsi="Gill Sans MT" w:cs="Arial"/>
                <w:b/>
                <w:bCs/>
                <w:color w:val="000000" w:themeColor="text1"/>
                <w:szCs w:val="22"/>
              </w:rPr>
            </w:pPr>
            <w:r w:rsidRPr="002A5106">
              <w:rPr>
                <w:rFonts w:ascii="Gill Sans MT" w:eastAsia="Calibri" w:hAnsi="Gill Sans MT" w:cs="Arial"/>
                <w:b/>
                <w:bCs/>
                <w:color w:val="000000" w:themeColor="text1"/>
              </w:rPr>
              <w:t>Name of Result Measured (DO, IR, sub-IR, Project Purpose, Project Outcome, Project Output, etc.):</w:t>
            </w:r>
          </w:p>
          <w:p w14:paraId="35E6BB63" w14:textId="4BE18DEB" w:rsidR="00072286" w:rsidRPr="002A5106" w:rsidRDefault="1C69EA62" w:rsidP="002A5106">
            <w:pPr>
              <w:autoSpaceDE w:val="0"/>
              <w:autoSpaceDN w:val="0"/>
              <w:adjustRightInd w:val="0"/>
              <w:spacing w:after="0"/>
              <w:rPr>
                <w:rFonts w:ascii="Gill Sans MT" w:eastAsia="Calibri" w:hAnsi="Gill Sans MT" w:cs="Arial"/>
                <w:b/>
                <w:bCs/>
                <w:color w:val="000000" w:themeColor="text1"/>
                <w:szCs w:val="22"/>
              </w:rPr>
            </w:pPr>
            <w:r w:rsidRPr="002A5106">
              <w:rPr>
                <w:rFonts w:ascii="Gill Sans MT" w:eastAsia="Gill Sans MT" w:hAnsi="Gill Sans MT" w:cs="Gill Sans MT"/>
                <w:szCs w:val="22"/>
              </w:rPr>
              <w:t>Family members drink safe water</w:t>
            </w:r>
          </w:p>
        </w:tc>
      </w:tr>
      <w:tr w:rsidR="004D1DC5" w:rsidRPr="002A5106" w14:paraId="4DE636FD" w14:textId="77777777" w:rsidTr="6756AEA9">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CD6F441" w14:textId="5CC26E9D" w:rsidR="004D1DC5" w:rsidRPr="002A5106" w:rsidRDefault="004D1DC5" w:rsidP="002A5106">
            <w:pPr>
              <w:autoSpaceDE w:val="0"/>
              <w:autoSpaceDN w:val="0"/>
              <w:adjustRightInd w:val="0"/>
              <w:spacing w:after="0"/>
              <w:rPr>
                <w:rFonts w:ascii="Gill Sans MT" w:eastAsia="Calibri" w:hAnsi="Gill Sans MT" w:cs="Arial"/>
                <w:bCs/>
                <w:color w:val="000000" w:themeColor="text1"/>
                <w:szCs w:val="22"/>
                <w:u w:val="single"/>
              </w:rPr>
            </w:pPr>
            <w:r w:rsidRPr="002A5106">
              <w:rPr>
                <w:rFonts w:ascii="Gill Sans MT" w:eastAsia="Calibri" w:hAnsi="Gill Sans MT" w:cs="Arial"/>
                <w:b/>
                <w:bCs/>
                <w:color w:val="000000" w:themeColor="text1"/>
                <w:szCs w:val="22"/>
              </w:rPr>
              <w:t>Is This a Performance Plan and Report Indicator?</w:t>
            </w:r>
            <w:r w:rsidR="00617A22">
              <w:rPr>
                <w:rFonts w:ascii="Gill Sans MT" w:eastAsia="Calibri" w:hAnsi="Gill Sans MT" w:cs="Arial"/>
                <w:b/>
                <w:bCs/>
                <w:color w:val="000000" w:themeColor="text1"/>
                <w:szCs w:val="22"/>
              </w:rPr>
              <w:t xml:space="preserve">  </w:t>
            </w:r>
            <w:r w:rsidRPr="002A5106">
              <w:rPr>
                <w:rFonts w:ascii="Gill Sans MT" w:eastAsia="Calibri" w:hAnsi="Gill Sans MT" w:cs="Arial"/>
                <w:bCs/>
                <w:color w:val="000000" w:themeColor="text1"/>
                <w:szCs w:val="22"/>
              </w:rPr>
              <w:t xml:space="preserve"> </w:t>
            </w:r>
            <w:r w:rsidR="004171EE" w:rsidRPr="002A5106">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712397217"/>
                <w14:checkbox>
                  <w14:checked w14:val="1"/>
                  <w14:checkedState w14:val="2612" w14:font="MS Gothic"/>
                  <w14:uncheckedState w14:val="2610" w14:font="MS Gothic"/>
                </w14:checkbox>
              </w:sdtPr>
              <w:sdtEndPr/>
              <w:sdtContent>
                <w:r w:rsidR="00617A22">
                  <w:rPr>
                    <w:rFonts w:ascii="MS Gothic" w:eastAsia="MS Gothic" w:hAnsi="MS Gothic" w:cs="Arial" w:hint="eastAsia"/>
                    <w:bCs/>
                    <w:color w:val="000000"/>
                    <w:szCs w:val="22"/>
                  </w:rPr>
                  <w:t>☒</w:t>
                </w:r>
              </w:sdtContent>
            </w:sdt>
            <w:r w:rsidR="00617A22">
              <w:rPr>
                <w:rFonts w:ascii="Gill Sans MT" w:eastAsia="Calibri" w:hAnsi="Gill Sans MT" w:cs="Arial"/>
                <w:bCs/>
                <w:color w:val="000000"/>
                <w:szCs w:val="22"/>
              </w:rPr>
              <w:t xml:space="preserve"> </w:t>
            </w:r>
            <w:r w:rsidRPr="002A5106">
              <w:rPr>
                <w:rFonts w:ascii="Gill Sans MT" w:eastAsia="Calibri" w:hAnsi="Gill Sans MT" w:cs="Arial"/>
                <w:bCs/>
                <w:color w:val="000000" w:themeColor="text1"/>
                <w:szCs w:val="22"/>
              </w:rPr>
              <w:t>Yes</w:t>
            </w:r>
            <w:r w:rsidR="00617A22">
              <w:rPr>
                <w:rFonts w:ascii="Gill Sans MT" w:eastAsia="Calibri" w:hAnsi="Gill Sans MT" w:cs="Arial"/>
                <w:bCs/>
                <w:color w:val="000000" w:themeColor="text1"/>
                <w:szCs w:val="22"/>
              </w:rPr>
              <w:t xml:space="preserve"> </w:t>
            </w:r>
            <w:sdt>
              <w:sdtPr>
                <w:rPr>
                  <w:rFonts w:ascii="Gill Sans MT" w:eastAsia="Calibri" w:hAnsi="Gill Sans MT" w:cs="Arial"/>
                  <w:bCs/>
                  <w:color w:val="000000" w:themeColor="text1"/>
                  <w:szCs w:val="22"/>
                </w:rPr>
                <w:id w:val="1858766561"/>
                <w14:checkbox>
                  <w14:checked w14:val="0"/>
                  <w14:checkedState w14:val="2612" w14:font="MS Gothic"/>
                  <w14:uncheckedState w14:val="2610" w14:font="MS Gothic"/>
                </w14:checkbox>
              </w:sdtPr>
              <w:sdtEndPr/>
              <w:sdtContent>
                <w:r w:rsidR="00617A22">
                  <w:rPr>
                    <w:rFonts w:ascii="MS Gothic" w:eastAsia="MS Gothic" w:hAnsi="MS Gothic" w:cs="Arial" w:hint="eastAsia"/>
                    <w:bCs/>
                    <w:color w:val="000000" w:themeColor="text1"/>
                    <w:szCs w:val="22"/>
                  </w:rPr>
                  <w:t>☐</w:t>
                </w:r>
              </w:sdtContent>
            </w:sdt>
            <w:r w:rsidR="002A5106">
              <w:rPr>
                <w:rFonts w:ascii="Gill Sans MT" w:eastAsia="Calibri" w:hAnsi="Gill Sans MT" w:cs="Arial"/>
                <w:bCs/>
                <w:color w:val="000000" w:themeColor="text1"/>
                <w:szCs w:val="22"/>
              </w:rPr>
              <w:t xml:space="preserve"> </w:t>
            </w:r>
            <w:r w:rsidRPr="002A5106">
              <w:rPr>
                <w:rFonts w:ascii="Gill Sans MT" w:eastAsia="Calibri" w:hAnsi="Gill Sans MT" w:cs="Arial"/>
                <w:bCs/>
                <w:color w:val="000000" w:themeColor="text1"/>
                <w:szCs w:val="22"/>
              </w:rPr>
              <w:t>for Reporting Year(s)_______</w:t>
            </w:r>
          </w:p>
          <w:p w14:paraId="1D652FC4" w14:textId="77777777" w:rsidR="004D1DC5" w:rsidRPr="002A5106" w:rsidRDefault="004D1DC5" w:rsidP="002A5106">
            <w:pPr>
              <w:autoSpaceDE w:val="0"/>
              <w:autoSpaceDN w:val="0"/>
              <w:adjustRightInd w:val="0"/>
              <w:spacing w:after="0"/>
              <w:rPr>
                <w:rFonts w:ascii="Gill Sans MT" w:eastAsia="Calibri" w:hAnsi="Gill Sans MT" w:cs="Arial"/>
                <w:color w:val="000000" w:themeColor="text1"/>
                <w:szCs w:val="22"/>
              </w:rPr>
            </w:pPr>
            <w:r w:rsidRPr="002A5106">
              <w:rPr>
                <w:rFonts w:ascii="Gill Sans MT" w:eastAsia="Calibri" w:hAnsi="Gill Sans MT" w:cs="Arial"/>
                <w:b/>
                <w:bCs/>
                <w:color w:val="000000" w:themeColor="text1"/>
                <w:szCs w:val="22"/>
              </w:rPr>
              <w:t xml:space="preserve">If yes, link to Foreign Assistance Framework:  </w:t>
            </w:r>
          </w:p>
        </w:tc>
      </w:tr>
      <w:tr w:rsidR="004D1DC5" w:rsidRPr="002A5106" w14:paraId="6DB5253B" w14:textId="77777777" w:rsidTr="002A5106">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13D85803" w14:textId="77777777" w:rsidR="004D1DC5" w:rsidRPr="002A5106" w:rsidRDefault="004D1DC5" w:rsidP="002A5106">
            <w:pPr>
              <w:overflowPunct w:val="0"/>
              <w:autoSpaceDE w:val="0"/>
              <w:autoSpaceDN w:val="0"/>
              <w:adjustRightInd w:val="0"/>
              <w:spacing w:after="0"/>
              <w:jc w:val="center"/>
              <w:rPr>
                <w:rFonts w:ascii="Gill Sans MT" w:hAnsi="Gill Sans MT" w:cs="Arial"/>
                <w:b/>
                <w:bCs/>
                <w:szCs w:val="22"/>
              </w:rPr>
            </w:pPr>
            <w:r w:rsidRPr="002A5106">
              <w:rPr>
                <w:rFonts w:ascii="Gill Sans MT" w:hAnsi="Gill Sans MT" w:cs="Arial"/>
                <w:b/>
                <w:bCs/>
                <w:szCs w:val="22"/>
              </w:rPr>
              <w:t>DESCRIPTION</w:t>
            </w:r>
          </w:p>
        </w:tc>
      </w:tr>
      <w:tr w:rsidR="004D1DC5" w:rsidRPr="002A5106" w14:paraId="31F3EADC" w14:textId="77777777" w:rsidTr="6756AEA9">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596246D6" w14:textId="4E0CC07F" w:rsidR="004D1DC5" w:rsidRPr="002A5106" w:rsidRDefault="004D1DC5" w:rsidP="002A5106">
            <w:pPr>
              <w:overflowPunct w:val="0"/>
              <w:autoSpaceDE w:val="0"/>
              <w:autoSpaceDN w:val="0"/>
              <w:adjustRightInd w:val="0"/>
              <w:spacing w:after="0"/>
              <w:rPr>
                <w:rFonts w:ascii="Gill Sans MT" w:hAnsi="Gill Sans MT"/>
                <w:szCs w:val="22"/>
              </w:rPr>
            </w:pPr>
            <w:r w:rsidRPr="002A5106">
              <w:rPr>
                <w:rFonts w:ascii="Gill Sans MT" w:hAnsi="Gill Sans MT" w:cs="Arial"/>
                <w:b/>
                <w:bCs/>
                <w:szCs w:val="22"/>
              </w:rPr>
              <w:t>Precise Definition(s):</w:t>
            </w:r>
            <w:r w:rsidRPr="002A5106">
              <w:rPr>
                <w:rFonts w:ascii="Gill Sans MT" w:hAnsi="Gill Sans MT"/>
                <w:szCs w:val="22"/>
              </w:rPr>
              <w:t xml:space="preserve"> </w:t>
            </w:r>
            <w:r w:rsidR="00A11DFA" w:rsidRPr="002A5106">
              <w:rPr>
                <w:rFonts w:ascii="Gill Sans MT" w:hAnsi="Gill Sans MT"/>
                <w:szCs w:val="22"/>
              </w:rPr>
              <w:t>Percentage of households whose main source of drinking water is an improved source</w:t>
            </w:r>
          </w:p>
          <w:p w14:paraId="22AAC899" w14:textId="77777777" w:rsidR="00A11DFA" w:rsidRPr="002A5106" w:rsidRDefault="00A11DFA" w:rsidP="002A5106">
            <w:pPr>
              <w:spacing w:after="0"/>
              <w:rPr>
                <w:rFonts w:ascii="Gill Sans MT" w:hAnsi="Gill Sans MT"/>
                <w:b/>
                <w:bCs/>
                <w:color w:val="222222"/>
                <w:szCs w:val="22"/>
              </w:rPr>
            </w:pPr>
          </w:p>
          <w:p w14:paraId="2A446A11" w14:textId="5A41A02D" w:rsidR="004D1DC5" w:rsidRPr="002A5106" w:rsidRDefault="6756AEA9" w:rsidP="002A5106">
            <w:pPr>
              <w:spacing w:after="0"/>
              <w:rPr>
                <w:rFonts w:ascii="Gill Sans MT" w:hAnsi="Gill Sans MT"/>
                <w:color w:val="222222"/>
              </w:rPr>
            </w:pPr>
            <w:r w:rsidRPr="002A5106">
              <w:rPr>
                <w:rFonts w:ascii="Gill Sans MT" w:hAnsi="Gill Sans MT"/>
                <w:color w:val="222222"/>
              </w:rPr>
              <w:t xml:space="preserve">Calculated: </w:t>
            </w:r>
          </w:p>
          <w:p w14:paraId="1DA5DE5A" w14:textId="76F27663" w:rsidR="004D1DC5" w:rsidRPr="002A5106" w:rsidRDefault="6756AEA9" w:rsidP="002A5106">
            <w:pPr>
              <w:pStyle w:val="ListParagraph"/>
              <w:numPr>
                <w:ilvl w:val="0"/>
                <w:numId w:val="1"/>
              </w:numPr>
              <w:overflowPunct w:val="0"/>
              <w:autoSpaceDE w:val="0"/>
              <w:autoSpaceDN w:val="0"/>
              <w:adjustRightInd w:val="0"/>
              <w:spacing w:after="0"/>
              <w:rPr>
                <w:rFonts w:ascii="Gill Sans MT" w:hAnsi="Gill Sans MT"/>
                <w:color w:val="222222"/>
                <w:szCs w:val="22"/>
              </w:rPr>
            </w:pPr>
            <w:r w:rsidRPr="002A5106">
              <w:rPr>
                <w:rFonts w:ascii="Gill Sans MT" w:hAnsi="Gill Sans MT"/>
                <w:color w:val="222222"/>
              </w:rPr>
              <w:t>Numerator: Households whose main source of drinking water is an improved source</w:t>
            </w:r>
          </w:p>
          <w:p w14:paraId="7F4FE3CE" w14:textId="17FF26B0" w:rsidR="004D1DC5" w:rsidRPr="002A5106" w:rsidRDefault="6756AEA9" w:rsidP="002A5106">
            <w:pPr>
              <w:pStyle w:val="ListParagraph"/>
              <w:numPr>
                <w:ilvl w:val="0"/>
                <w:numId w:val="1"/>
              </w:numPr>
              <w:overflowPunct w:val="0"/>
              <w:autoSpaceDE w:val="0"/>
              <w:autoSpaceDN w:val="0"/>
              <w:adjustRightInd w:val="0"/>
              <w:spacing w:after="0"/>
              <w:rPr>
                <w:rFonts w:ascii="Gill Sans MT" w:hAnsi="Gill Sans MT"/>
                <w:color w:val="222222"/>
                <w:szCs w:val="22"/>
              </w:rPr>
            </w:pPr>
            <w:r w:rsidRPr="002A5106">
              <w:rPr>
                <w:rFonts w:ascii="Gill Sans MT" w:hAnsi="Gill Sans MT"/>
                <w:color w:val="222222"/>
              </w:rPr>
              <w:t>Denominator: Total number of households</w:t>
            </w:r>
          </w:p>
          <w:p w14:paraId="327BDB45" w14:textId="77777777" w:rsidR="00E61CF4" w:rsidRPr="002A5106" w:rsidRDefault="00E61CF4" w:rsidP="002A5106">
            <w:pPr>
              <w:overflowPunct w:val="0"/>
              <w:autoSpaceDE w:val="0"/>
              <w:autoSpaceDN w:val="0"/>
              <w:adjustRightInd w:val="0"/>
              <w:spacing w:after="0"/>
              <w:rPr>
                <w:rFonts w:ascii="Gill Sans MT" w:hAnsi="Gill Sans MT"/>
                <w:szCs w:val="22"/>
              </w:rPr>
            </w:pPr>
          </w:p>
          <w:p w14:paraId="2093CF5E" w14:textId="40396B84" w:rsidR="004D1DC5" w:rsidRPr="002A5106" w:rsidRDefault="005E39AE" w:rsidP="002A5106">
            <w:pPr>
              <w:overflowPunct w:val="0"/>
              <w:autoSpaceDE w:val="0"/>
              <w:autoSpaceDN w:val="0"/>
              <w:adjustRightInd w:val="0"/>
              <w:spacing w:after="0"/>
              <w:rPr>
                <w:rFonts w:ascii="Gill Sans MT" w:hAnsi="Gill Sans MT"/>
                <w:szCs w:val="22"/>
              </w:rPr>
            </w:pPr>
            <w:r w:rsidRPr="002A5106">
              <w:rPr>
                <w:rFonts w:ascii="Gill Sans MT" w:hAnsi="Gill Sans MT"/>
                <w:szCs w:val="22"/>
              </w:rPr>
              <w:t>Improved d</w:t>
            </w:r>
            <w:r w:rsidR="004D1DC5" w:rsidRPr="002A5106">
              <w:rPr>
                <w:rFonts w:ascii="Gill Sans MT" w:hAnsi="Gill Sans MT"/>
                <w:szCs w:val="22"/>
              </w:rPr>
              <w:t xml:space="preserve">rinking water sources </w:t>
            </w:r>
            <w:r w:rsidRPr="002A5106">
              <w:rPr>
                <w:rFonts w:ascii="Gill Sans MT" w:hAnsi="Gill Sans MT"/>
                <w:szCs w:val="22"/>
              </w:rPr>
              <w:t>include</w:t>
            </w:r>
            <w:r w:rsidR="004D1DC5" w:rsidRPr="002A5106">
              <w:rPr>
                <w:rFonts w:ascii="Gill Sans MT" w:hAnsi="Gill Sans MT"/>
                <w:szCs w:val="22"/>
              </w:rPr>
              <w:t xml:space="preserve">: </w:t>
            </w:r>
          </w:p>
          <w:p w14:paraId="6186F9C6" w14:textId="5CC02675" w:rsidR="004D1DC5" w:rsidRPr="002A5106" w:rsidRDefault="004D1DC5" w:rsidP="002A5106">
            <w:pPr>
              <w:pStyle w:val="ListParagraph"/>
              <w:numPr>
                <w:ilvl w:val="0"/>
                <w:numId w:val="7"/>
              </w:numPr>
              <w:overflowPunct w:val="0"/>
              <w:autoSpaceDE w:val="0"/>
              <w:autoSpaceDN w:val="0"/>
              <w:adjustRightInd w:val="0"/>
              <w:spacing w:after="0"/>
              <w:rPr>
                <w:rFonts w:ascii="Gill Sans MT" w:hAnsi="Gill Sans MT"/>
                <w:szCs w:val="22"/>
              </w:rPr>
            </w:pPr>
            <w:r w:rsidRPr="002A5106">
              <w:rPr>
                <w:rFonts w:ascii="Gill Sans MT" w:hAnsi="Gill Sans MT"/>
                <w:szCs w:val="22"/>
              </w:rPr>
              <w:t>piped drinking water supply on premises</w:t>
            </w:r>
          </w:p>
          <w:p w14:paraId="12291CB7" w14:textId="5290453F" w:rsidR="004D1DC5" w:rsidRPr="002A5106" w:rsidRDefault="004D1DC5" w:rsidP="002A5106">
            <w:pPr>
              <w:pStyle w:val="ListParagraph"/>
              <w:numPr>
                <w:ilvl w:val="0"/>
                <w:numId w:val="7"/>
              </w:numPr>
              <w:overflowPunct w:val="0"/>
              <w:autoSpaceDE w:val="0"/>
              <w:autoSpaceDN w:val="0"/>
              <w:adjustRightInd w:val="0"/>
              <w:spacing w:after="0"/>
              <w:rPr>
                <w:rFonts w:ascii="Gill Sans MT" w:hAnsi="Gill Sans MT"/>
                <w:szCs w:val="22"/>
              </w:rPr>
            </w:pPr>
            <w:r w:rsidRPr="002A5106">
              <w:rPr>
                <w:rFonts w:ascii="Gill Sans MT" w:hAnsi="Gill Sans MT"/>
                <w:szCs w:val="22"/>
              </w:rPr>
              <w:t>public tap/</w:t>
            </w:r>
            <w:proofErr w:type="spellStart"/>
            <w:r w:rsidRPr="002A5106">
              <w:rPr>
                <w:rFonts w:ascii="Gill Sans MT" w:hAnsi="Gill Sans MT"/>
                <w:szCs w:val="22"/>
              </w:rPr>
              <w:t>standpost</w:t>
            </w:r>
            <w:proofErr w:type="spellEnd"/>
            <w:r w:rsidRPr="002A5106">
              <w:rPr>
                <w:rFonts w:ascii="Gill Sans MT" w:hAnsi="Gill Sans MT"/>
                <w:szCs w:val="22"/>
              </w:rPr>
              <w:t xml:space="preserve">; tube well/borehole </w:t>
            </w:r>
          </w:p>
          <w:p w14:paraId="4E3F4EA7" w14:textId="1520E177" w:rsidR="004D1DC5" w:rsidRPr="002A5106" w:rsidRDefault="004D1DC5" w:rsidP="002A5106">
            <w:pPr>
              <w:pStyle w:val="ListParagraph"/>
              <w:numPr>
                <w:ilvl w:val="0"/>
                <w:numId w:val="7"/>
              </w:numPr>
              <w:overflowPunct w:val="0"/>
              <w:autoSpaceDE w:val="0"/>
              <w:autoSpaceDN w:val="0"/>
              <w:adjustRightInd w:val="0"/>
              <w:spacing w:after="0"/>
              <w:rPr>
                <w:rFonts w:ascii="Gill Sans MT" w:hAnsi="Gill Sans MT"/>
                <w:szCs w:val="22"/>
              </w:rPr>
            </w:pPr>
            <w:r w:rsidRPr="002A5106">
              <w:rPr>
                <w:rFonts w:ascii="Gill Sans MT" w:hAnsi="Gill Sans MT"/>
                <w:szCs w:val="22"/>
              </w:rPr>
              <w:t>protected dug well; protected spring</w:t>
            </w:r>
          </w:p>
          <w:p w14:paraId="6DB94304" w14:textId="018C3797" w:rsidR="004D1DC5" w:rsidRPr="002A5106" w:rsidRDefault="004D1DC5" w:rsidP="002A5106">
            <w:pPr>
              <w:pStyle w:val="ListParagraph"/>
              <w:numPr>
                <w:ilvl w:val="0"/>
                <w:numId w:val="7"/>
              </w:numPr>
              <w:overflowPunct w:val="0"/>
              <w:autoSpaceDE w:val="0"/>
              <w:autoSpaceDN w:val="0"/>
              <w:adjustRightInd w:val="0"/>
              <w:spacing w:after="0"/>
              <w:rPr>
                <w:rFonts w:ascii="Gill Sans MT" w:hAnsi="Gill Sans MT"/>
                <w:szCs w:val="22"/>
              </w:rPr>
            </w:pPr>
            <w:r w:rsidRPr="002A5106">
              <w:rPr>
                <w:rFonts w:ascii="Gill Sans MT" w:hAnsi="Gill Sans MT"/>
                <w:szCs w:val="22"/>
              </w:rPr>
              <w:t>rainwater</w:t>
            </w:r>
          </w:p>
          <w:p w14:paraId="774CF54C" w14:textId="77777777" w:rsidR="004D1DC5" w:rsidRPr="002A5106" w:rsidRDefault="004D1DC5" w:rsidP="002A5106">
            <w:pPr>
              <w:pStyle w:val="ListParagraph"/>
              <w:numPr>
                <w:ilvl w:val="0"/>
                <w:numId w:val="7"/>
              </w:numPr>
              <w:overflowPunct w:val="0"/>
              <w:autoSpaceDE w:val="0"/>
              <w:autoSpaceDN w:val="0"/>
              <w:adjustRightInd w:val="0"/>
              <w:spacing w:after="0"/>
              <w:rPr>
                <w:rFonts w:ascii="Gill Sans MT" w:hAnsi="Gill Sans MT"/>
                <w:szCs w:val="22"/>
              </w:rPr>
            </w:pPr>
            <w:r w:rsidRPr="002A5106">
              <w:rPr>
                <w:rFonts w:ascii="Gill Sans MT" w:hAnsi="Gill Sans MT"/>
                <w:szCs w:val="22"/>
              </w:rPr>
              <w:t>bottled water (when another basic service is used for hand washing, cooking or other basic personal hygiene purposes).</w:t>
            </w:r>
          </w:p>
          <w:p w14:paraId="5E6B66C2" w14:textId="77777777" w:rsidR="004D1DC5" w:rsidRPr="002A5106" w:rsidRDefault="004D1DC5" w:rsidP="002A5106">
            <w:pPr>
              <w:pStyle w:val="ListParagraph"/>
              <w:overflowPunct w:val="0"/>
              <w:autoSpaceDE w:val="0"/>
              <w:autoSpaceDN w:val="0"/>
              <w:adjustRightInd w:val="0"/>
              <w:spacing w:after="0"/>
              <w:rPr>
                <w:rFonts w:ascii="Gill Sans MT" w:hAnsi="Gill Sans MT"/>
                <w:szCs w:val="22"/>
              </w:rPr>
            </w:pPr>
          </w:p>
          <w:p w14:paraId="0A09B867" w14:textId="17E711C0" w:rsidR="004D1DC5" w:rsidRPr="002A5106" w:rsidRDefault="004D1DC5" w:rsidP="002A5106">
            <w:pPr>
              <w:overflowPunct w:val="0"/>
              <w:autoSpaceDE w:val="0"/>
              <w:autoSpaceDN w:val="0"/>
              <w:adjustRightInd w:val="0"/>
              <w:spacing w:after="0"/>
              <w:rPr>
                <w:rFonts w:ascii="Gill Sans MT" w:hAnsi="Gill Sans MT"/>
                <w:szCs w:val="22"/>
              </w:rPr>
            </w:pPr>
            <w:r w:rsidRPr="002A5106">
              <w:rPr>
                <w:rFonts w:ascii="Gill Sans MT" w:hAnsi="Gill Sans MT"/>
                <w:szCs w:val="22"/>
              </w:rPr>
              <w:t xml:space="preserve">All other services are considered to be “unimproved”, including: unprotected dug well, unprotected spring, cart with small tank/drum, tanker truck, surface water (river, dam, lake, pond, stream, canal, irrigation channel), and bottled water (unless basic services are being used for hand washing, cooking and other basic personal hygiene purposes). </w:t>
            </w:r>
          </w:p>
        </w:tc>
      </w:tr>
      <w:tr w:rsidR="004D1DC5" w:rsidRPr="002A5106" w14:paraId="299E1713" w14:textId="77777777" w:rsidTr="6756AEA9">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585D089" w14:textId="7F300F19" w:rsidR="004D1DC5" w:rsidRPr="002A5106" w:rsidRDefault="004D1DC5" w:rsidP="002A5106">
            <w:pPr>
              <w:overflowPunct w:val="0"/>
              <w:autoSpaceDE w:val="0"/>
              <w:autoSpaceDN w:val="0"/>
              <w:adjustRightInd w:val="0"/>
              <w:spacing w:after="0"/>
              <w:rPr>
                <w:rFonts w:ascii="Gill Sans MT" w:hAnsi="Gill Sans MT" w:cs="Arial"/>
                <w:szCs w:val="22"/>
              </w:rPr>
            </w:pPr>
            <w:r w:rsidRPr="002A5106">
              <w:rPr>
                <w:rFonts w:ascii="Gill Sans MT" w:hAnsi="Gill Sans MT" w:cs="Arial"/>
                <w:b/>
                <w:bCs/>
                <w:szCs w:val="22"/>
              </w:rPr>
              <w:t xml:space="preserve">Unit of Measure: </w:t>
            </w:r>
            <w:r w:rsidR="00CE4845" w:rsidRPr="002A5106">
              <w:rPr>
                <w:rFonts w:ascii="Gill Sans MT" w:hAnsi="Gill Sans MT" w:cs="Arial"/>
                <w:szCs w:val="22"/>
              </w:rPr>
              <w:t>Percentage of households</w:t>
            </w:r>
          </w:p>
        </w:tc>
      </w:tr>
      <w:tr w:rsidR="004D1DC5" w:rsidRPr="002A5106" w14:paraId="4F251D8F" w14:textId="77777777" w:rsidTr="6756AEA9">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30E7FEC2" w14:textId="2537AC93" w:rsidR="004D1DC5" w:rsidRPr="002A5106" w:rsidRDefault="004D1DC5"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Data Type:</w:t>
            </w:r>
            <w:r w:rsidRPr="002A5106">
              <w:rPr>
                <w:rFonts w:ascii="Gill Sans MT" w:hAnsi="Gill Sans MT" w:cs="Arial"/>
                <w:bCs/>
                <w:szCs w:val="22"/>
              </w:rPr>
              <w:t xml:space="preserve"> </w:t>
            </w:r>
            <w:r w:rsidR="00CE4845" w:rsidRPr="002A5106">
              <w:rPr>
                <w:rFonts w:ascii="Gill Sans MT" w:hAnsi="Gill Sans MT" w:cs="Arial"/>
                <w:bCs/>
                <w:szCs w:val="22"/>
              </w:rPr>
              <w:t>Percentage</w:t>
            </w:r>
          </w:p>
        </w:tc>
      </w:tr>
      <w:tr w:rsidR="004D1DC5" w:rsidRPr="002A5106" w14:paraId="3D6D47C2" w14:textId="77777777" w:rsidTr="6756AEA9">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DEBE2EB" w14:textId="20538237" w:rsidR="004D1DC5" w:rsidRPr="002A5106" w:rsidRDefault="004D1DC5" w:rsidP="002A5106">
            <w:pPr>
              <w:overflowPunct w:val="0"/>
              <w:autoSpaceDE w:val="0"/>
              <w:autoSpaceDN w:val="0"/>
              <w:adjustRightInd w:val="0"/>
              <w:spacing w:after="0"/>
              <w:rPr>
                <w:rFonts w:ascii="Gill Sans MT" w:hAnsi="Gill Sans MT" w:cs="Arial"/>
                <w:szCs w:val="22"/>
              </w:rPr>
            </w:pPr>
            <w:r w:rsidRPr="002A5106">
              <w:rPr>
                <w:rFonts w:ascii="Gill Sans MT" w:hAnsi="Gill Sans MT" w:cs="Arial"/>
                <w:b/>
                <w:bCs/>
                <w:szCs w:val="22"/>
              </w:rPr>
              <w:t xml:space="preserve">Disaggregated by: </w:t>
            </w:r>
          </w:p>
        </w:tc>
      </w:tr>
      <w:tr w:rsidR="004D1DC5" w:rsidRPr="002A5106" w14:paraId="1387F09E" w14:textId="77777777" w:rsidTr="6756AEA9">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466B705" w14:textId="7348D8D2" w:rsidR="004D1DC5" w:rsidRPr="002A5106" w:rsidRDefault="004D1DC5" w:rsidP="002A5106">
            <w:pPr>
              <w:overflowPunct w:val="0"/>
              <w:autoSpaceDE w:val="0"/>
              <w:autoSpaceDN w:val="0"/>
              <w:adjustRightInd w:val="0"/>
              <w:spacing w:after="0"/>
              <w:rPr>
                <w:rFonts w:ascii="Gill Sans MT" w:hAnsi="Gill Sans MT" w:cs="Arial"/>
                <w:szCs w:val="22"/>
              </w:rPr>
            </w:pPr>
            <w:r w:rsidRPr="002A5106">
              <w:rPr>
                <w:rFonts w:ascii="Gill Sans MT" w:hAnsi="Gill Sans MT" w:cs="Arial"/>
                <w:b/>
                <w:bCs/>
                <w:szCs w:val="22"/>
              </w:rPr>
              <w:t xml:space="preserve">Rationale for Indicator </w:t>
            </w:r>
            <w:r w:rsidRPr="002A5106">
              <w:rPr>
                <w:rFonts w:ascii="Gill Sans MT" w:hAnsi="Gill Sans MT" w:cs="Arial"/>
                <w:i/>
                <w:iCs/>
                <w:szCs w:val="22"/>
              </w:rPr>
              <w:t>(optional):</w:t>
            </w:r>
            <w:r w:rsidRPr="002A5106">
              <w:rPr>
                <w:rFonts w:ascii="Gill Sans MT" w:hAnsi="Gill Sans MT" w:cs="Arial"/>
                <w:b/>
                <w:bCs/>
                <w:szCs w:val="22"/>
              </w:rPr>
              <w:t xml:space="preserve"> </w:t>
            </w:r>
            <w:r w:rsidR="00B12D66" w:rsidRPr="002A5106">
              <w:rPr>
                <w:rFonts w:ascii="Gill Sans MT" w:hAnsi="Gill Sans MT" w:cs="Arial"/>
                <w:szCs w:val="22"/>
              </w:rPr>
              <w:t>This indicator represents a key behavior known to accelerate reduction of</w:t>
            </w:r>
            <w:r w:rsidR="007F2699" w:rsidRPr="002A5106">
              <w:rPr>
                <w:rFonts w:ascii="Gill Sans MT" w:hAnsi="Gill Sans MT" w:cs="Arial"/>
                <w:szCs w:val="22"/>
              </w:rPr>
              <w:t xml:space="preserve"> </w:t>
            </w:r>
            <w:r w:rsidR="00B12D66" w:rsidRPr="002A5106">
              <w:rPr>
                <w:rFonts w:ascii="Gill Sans MT" w:hAnsi="Gill Sans MT" w:cs="Arial"/>
                <w:szCs w:val="22"/>
              </w:rPr>
              <w:t>child mortality (</w:t>
            </w:r>
            <w:hyperlink r:id="rId8" w:tooltip="Accelerator Behavior Website" w:history="1">
              <w:r w:rsidR="00CD20DE" w:rsidRPr="002A5106">
                <w:rPr>
                  <w:rStyle w:val="Hyperlink"/>
                  <w:rFonts w:ascii="Gill Sans MT" w:hAnsi="Gill Sans MT" w:cs="Arial"/>
                  <w:szCs w:val="22"/>
                </w:rPr>
                <w:t>https://acceleratorbehaviors.org/safe_water</w:t>
              </w:r>
            </w:hyperlink>
            <w:r w:rsidR="00B12D66" w:rsidRPr="002A5106">
              <w:rPr>
                <w:rFonts w:ascii="Gill Sans MT" w:hAnsi="Gill Sans MT" w:cs="Arial"/>
                <w:szCs w:val="22"/>
              </w:rPr>
              <w:t xml:space="preserve">). </w:t>
            </w:r>
            <w:r w:rsidR="0012638F" w:rsidRPr="002A5106">
              <w:rPr>
                <w:rFonts w:ascii="Gill Sans MT" w:hAnsi="Gill Sans MT" w:cs="Arial"/>
                <w:szCs w:val="22"/>
              </w:rPr>
              <w:t>Access to safe drinking water among children under five could prevent most diarrheal episodes and reduce mortality and levels of malnutrition</w:t>
            </w:r>
            <w:r w:rsidR="00783FEF" w:rsidRPr="002A5106">
              <w:rPr>
                <w:rFonts w:ascii="Gill Sans MT" w:hAnsi="Gill Sans MT" w:cs="Arial"/>
                <w:szCs w:val="22"/>
              </w:rPr>
              <w:t xml:space="preserve"> (</w:t>
            </w:r>
            <w:hyperlink r:id="rId9" w:tooltip="Citation" w:history="1">
              <w:r w:rsidR="00783FEF" w:rsidRPr="002A5106">
                <w:rPr>
                  <w:rStyle w:val="Hyperlink"/>
                  <w:rFonts w:ascii="Gill Sans MT" w:hAnsi="Gill Sans MT" w:cs="Arial"/>
                  <w:szCs w:val="22"/>
                </w:rPr>
                <w:t>http://apps.who.int/iris/bitstream/10665/43840/1/9789241596435_eng.pdf</w:t>
              </w:r>
            </w:hyperlink>
            <w:r w:rsidR="00783FEF" w:rsidRPr="002A5106">
              <w:rPr>
                <w:rFonts w:ascii="Gill Sans MT" w:hAnsi="Gill Sans MT" w:cs="Arial"/>
                <w:szCs w:val="22"/>
              </w:rPr>
              <w:t>)</w:t>
            </w:r>
            <w:r w:rsidR="0012638F" w:rsidRPr="002A5106">
              <w:rPr>
                <w:rFonts w:ascii="Gill Sans MT" w:hAnsi="Gill Sans MT" w:cs="Arial"/>
                <w:szCs w:val="22"/>
              </w:rPr>
              <w:t>. This is a habitual set of behaviors that must be practiced on every occasion by adults, children and babies.</w:t>
            </w:r>
            <w:r w:rsidR="00783FEF" w:rsidRPr="002A5106">
              <w:rPr>
                <w:rFonts w:ascii="Gill Sans MT" w:hAnsi="Gill Sans MT" w:cs="Arial"/>
                <w:szCs w:val="22"/>
              </w:rPr>
              <w:t xml:space="preserve"> This indicator is useful</w:t>
            </w:r>
            <w:r w:rsidRPr="002A5106">
              <w:rPr>
                <w:rFonts w:ascii="Gill Sans MT" w:hAnsi="Gill Sans MT" w:cs="Arial"/>
                <w:szCs w:val="22"/>
              </w:rPr>
              <w:t xml:space="preserve"> for program management, funding allocations and tracking, and reporting towards USAID’s Water and Development Strategy objectives.</w:t>
            </w:r>
          </w:p>
        </w:tc>
      </w:tr>
      <w:tr w:rsidR="004D1DC5" w:rsidRPr="002A5106" w14:paraId="21F7D760" w14:textId="77777777" w:rsidTr="002A5106">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6126A0E8" w14:textId="77777777" w:rsidR="004D1DC5" w:rsidRPr="002A5106" w:rsidRDefault="004D1DC5" w:rsidP="002A5106">
            <w:pPr>
              <w:overflowPunct w:val="0"/>
              <w:autoSpaceDE w:val="0"/>
              <w:autoSpaceDN w:val="0"/>
              <w:adjustRightInd w:val="0"/>
              <w:spacing w:after="0"/>
              <w:jc w:val="center"/>
              <w:rPr>
                <w:rFonts w:ascii="Gill Sans MT" w:hAnsi="Gill Sans MT" w:cs="Arial"/>
                <w:b/>
                <w:bCs/>
                <w:szCs w:val="22"/>
              </w:rPr>
            </w:pPr>
            <w:r w:rsidRPr="002A5106">
              <w:rPr>
                <w:rFonts w:ascii="Gill Sans MT" w:hAnsi="Gill Sans MT" w:cs="Arial"/>
                <w:b/>
                <w:bCs/>
                <w:szCs w:val="22"/>
              </w:rPr>
              <w:t>PLAN FOR DATA COLLECTION BY USAID</w:t>
            </w:r>
          </w:p>
        </w:tc>
      </w:tr>
      <w:tr w:rsidR="004D1DC5" w:rsidRPr="002A5106" w14:paraId="2605CF2D" w14:textId="77777777" w:rsidTr="6756AEA9">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E30825B" w14:textId="4AF11BDC" w:rsidR="004D1DC5" w:rsidRPr="002A5106" w:rsidRDefault="004D1DC5" w:rsidP="002A5106">
            <w:pPr>
              <w:overflowPunct w:val="0"/>
              <w:autoSpaceDE w:val="0"/>
              <w:autoSpaceDN w:val="0"/>
              <w:adjustRightInd w:val="0"/>
              <w:spacing w:after="0"/>
              <w:rPr>
                <w:rFonts w:ascii="Gill Sans MT" w:hAnsi="Gill Sans MT"/>
                <w:color w:val="0000FF" w:themeColor="hyperlink"/>
                <w:szCs w:val="22"/>
                <w:u w:val="single"/>
                <w:lang w:val="en"/>
              </w:rPr>
            </w:pPr>
            <w:r w:rsidRPr="002A5106">
              <w:rPr>
                <w:rFonts w:ascii="Gill Sans MT" w:hAnsi="Gill Sans MT" w:cs="Arial"/>
                <w:b/>
                <w:bCs/>
                <w:szCs w:val="22"/>
              </w:rPr>
              <w:t>Data Source:</w:t>
            </w:r>
            <w:r w:rsidRPr="002A5106">
              <w:rPr>
                <w:rFonts w:ascii="Gill Sans MT" w:hAnsi="Gill Sans MT" w:cs="Arial"/>
                <w:szCs w:val="22"/>
              </w:rPr>
              <w:t xml:space="preserve"> </w:t>
            </w:r>
            <w:r w:rsidR="00B37BA3" w:rsidRPr="002A5106">
              <w:rPr>
                <w:rFonts w:ascii="Gill Sans MT" w:hAnsi="Gill Sans MT"/>
                <w:szCs w:val="22"/>
                <w:lang w:val="en"/>
              </w:rPr>
              <w:t xml:space="preserve">Demographic and Health Survey Program (DHS), indicator ID: </w:t>
            </w:r>
            <w:r w:rsidR="00B37BA3" w:rsidRPr="002A5106">
              <w:rPr>
                <w:rFonts w:ascii="Gill Sans MT" w:hAnsi="Gill Sans MT" w:cs="Arial"/>
                <w:szCs w:val="22"/>
              </w:rPr>
              <w:t>WS_SRCE_H_IMP</w:t>
            </w:r>
            <w:r w:rsidR="00B37BA3" w:rsidRPr="002A5106">
              <w:rPr>
                <w:rFonts w:ascii="Gill Sans MT" w:hAnsi="Gill Sans MT"/>
                <w:szCs w:val="22"/>
                <w:lang w:val="en"/>
              </w:rPr>
              <w:t xml:space="preserve">. Data are readily available through the DHS Stat Compiler website: </w:t>
            </w:r>
            <w:hyperlink r:id="rId10" w:tooltip="Stat Compiler" w:history="1">
              <w:r w:rsidR="00B37BA3" w:rsidRPr="002A5106">
                <w:rPr>
                  <w:rStyle w:val="Hyperlink"/>
                  <w:rFonts w:ascii="Gill Sans MT" w:hAnsi="Gill Sans MT"/>
                  <w:szCs w:val="22"/>
                  <w:lang w:val="en"/>
                </w:rPr>
                <w:t>https://www.statcompiler.com/en/</w:t>
              </w:r>
            </w:hyperlink>
            <w:r w:rsidR="003C5845" w:rsidRPr="002A5106">
              <w:rPr>
                <w:rFonts w:ascii="Gill Sans MT" w:hAnsi="Gill Sans MT" w:cs="Arial"/>
                <w:szCs w:val="22"/>
              </w:rPr>
              <w:t xml:space="preserve">. </w:t>
            </w:r>
            <w:r w:rsidR="00814CC1" w:rsidRPr="002A5106">
              <w:rPr>
                <w:rFonts w:ascii="Gill Sans MT" w:hAnsi="Gill Sans MT" w:cs="Arial"/>
                <w:szCs w:val="22"/>
              </w:rPr>
              <w:t xml:space="preserve">Data from DHS and other </w:t>
            </w:r>
            <w:r w:rsidR="00485329" w:rsidRPr="002A5106">
              <w:rPr>
                <w:rFonts w:ascii="Gill Sans MT" w:hAnsi="Gill Sans MT" w:cs="Arial"/>
                <w:szCs w:val="22"/>
              </w:rPr>
              <w:t xml:space="preserve">secondary </w:t>
            </w:r>
            <w:r w:rsidR="00814CC1" w:rsidRPr="002A5106">
              <w:rPr>
                <w:rFonts w:ascii="Gill Sans MT" w:hAnsi="Gill Sans MT" w:cs="Arial"/>
                <w:szCs w:val="22"/>
              </w:rPr>
              <w:t xml:space="preserve">sources such as Multiple Indicator Cluster Survey (MICS) may </w:t>
            </w:r>
            <w:r w:rsidR="00F458C0" w:rsidRPr="002A5106">
              <w:rPr>
                <w:rFonts w:ascii="Gill Sans MT" w:hAnsi="Gill Sans MT" w:cs="Arial"/>
                <w:szCs w:val="22"/>
              </w:rPr>
              <w:t>also be accessed through the</w:t>
            </w:r>
            <w:r w:rsidRPr="002A5106">
              <w:rPr>
                <w:rFonts w:ascii="Gill Sans MT" w:hAnsi="Gill Sans MT" w:cs="Arial"/>
                <w:szCs w:val="22"/>
              </w:rPr>
              <w:t xml:space="preserve"> Joint Monitoring </w:t>
            </w:r>
            <w:proofErr w:type="spellStart"/>
            <w:r w:rsidRPr="002A5106">
              <w:rPr>
                <w:rFonts w:ascii="Gill Sans MT" w:hAnsi="Gill Sans MT" w:cs="Arial"/>
                <w:szCs w:val="22"/>
              </w:rPr>
              <w:t>Programme</w:t>
            </w:r>
            <w:proofErr w:type="spellEnd"/>
            <w:r w:rsidR="00C31693" w:rsidRPr="002A5106">
              <w:rPr>
                <w:rFonts w:ascii="Gill Sans MT" w:hAnsi="Gill Sans MT" w:cs="Arial"/>
                <w:szCs w:val="22"/>
              </w:rPr>
              <w:t xml:space="preserve">: </w:t>
            </w:r>
            <w:hyperlink r:id="rId11" w:tooltip="Joint Monitoring Program Site" w:history="1">
              <w:r w:rsidR="00C31693" w:rsidRPr="002A5106">
                <w:rPr>
                  <w:rStyle w:val="Hyperlink"/>
                  <w:rFonts w:ascii="Gill Sans MT" w:hAnsi="Gill Sans MT" w:cs="Arial"/>
                  <w:szCs w:val="22"/>
                </w:rPr>
                <w:t>https://washdata.org/</w:t>
              </w:r>
            </w:hyperlink>
            <w:r w:rsidR="00C31693" w:rsidRPr="002A5106">
              <w:rPr>
                <w:rFonts w:ascii="Gill Sans MT" w:hAnsi="Gill Sans MT" w:cs="Arial"/>
                <w:szCs w:val="22"/>
              </w:rPr>
              <w:t xml:space="preserve"> </w:t>
            </w:r>
          </w:p>
        </w:tc>
      </w:tr>
      <w:tr w:rsidR="004D1DC5" w:rsidRPr="002A5106" w14:paraId="031113B8"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16AA38C" w14:textId="72C98030" w:rsidR="004D1DC5" w:rsidRPr="002A5106" w:rsidRDefault="004D1DC5"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Method of Data Collection and Construction:</w:t>
            </w:r>
            <w:r w:rsidRPr="002A5106">
              <w:rPr>
                <w:rFonts w:ascii="Gill Sans MT" w:hAnsi="Gill Sans MT" w:cs="Arial"/>
                <w:bCs/>
                <w:szCs w:val="22"/>
              </w:rPr>
              <w:t xml:space="preserve"> </w:t>
            </w:r>
            <w:r w:rsidR="003C5845" w:rsidRPr="002A5106">
              <w:rPr>
                <w:rFonts w:ascii="Gill Sans MT" w:hAnsi="Gill Sans MT" w:cs="Arial"/>
                <w:bCs/>
                <w:szCs w:val="22"/>
              </w:rPr>
              <w:t>DHS</w:t>
            </w:r>
            <w:r w:rsidRPr="002A5106">
              <w:rPr>
                <w:rFonts w:ascii="Gill Sans MT" w:hAnsi="Gill Sans MT" w:cs="Arial"/>
                <w:b/>
                <w:bCs/>
                <w:szCs w:val="22"/>
              </w:rPr>
              <w:t xml:space="preserve"> </w:t>
            </w:r>
            <w:r w:rsidR="000A0714" w:rsidRPr="002A5106">
              <w:rPr>
                <w:rFonts w:ascii="Gill Sans MT" w:hAnsi="Gill Sans MT"/>
                <w:szCs w:val="22"/>
                <w:lang w:val="en"/>
              </w:rPr>
              <w:t xml:space="preserve">Household survey, Household Questionnaire. Available here: </w:t>
            </w:r>
            <w:hyperlink r:id="rId12" w:tooltip="DHS Household Survey" w:history="1">
              <w:r w:rsidR="000A0714" w:rsidRPr="002A5106">
                <w:rPr>
                  <w:rStyle w:val="Hyperlink"/>
                  <w:rFonts w:ascii="Gill Sans MT" w:hAnsi="Gill Sans MT"/>
                  <w:szCs w:val="22"/>
                  <w:lang w:val="en"/>
                </w:rPr>
                <w:t>https://dhsprogram.com/publications/publication-dhsq7-dhs-questionnaires-and-manuals.cfm</w:t>
              </w:r>
            </w:hyperlink>
          </w:p>
        </w:tc>
      </w:tr>
      <w:tr w:rsidR="002A5106" w:rsidRPr="002A5106" w14:paraId="01F0B185"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8F674EE" w14:textId="2BE8C836"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 xml:space="preserve">Reporting Frequency: </w:t>
            </w:r>
            <w:r w:rsidRPr="002A5106">
              <w:rPr>
                <w:rFonts w:ascii="Gill Sans MT" w:hAnsi="Gill Sans MT" w:cs="Arial"/>
                <w:szCs w:val="22"/>
              </w:rPr>
              <w:t>Approximately every 5 years</w:t>
            </w:r>
          </w:p>
        </w:tc>
      </w:tr>
      <w:tr w:rsidR="002A5106" w:rsidRPr="002A5106" w14:paraId="2C7B3504"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05A52B4F" w14:textId="1C5591D1"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 xml:space="preserve">Individual(s) Responsible at USAID: </w:t>
            </w:r>
          </w:p>
        </w:tc>
      </w:tr>
      <w:tr w:rsidR="002A5106" w:rsidRPr="002A5106" w14:paraId="568C3F8D"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73F34433" w14:textId="19C7BC5F" w:rsidR="002A5106" w:rsidRPr="002A5106" w:rsidRDefault="002A5106" w:rsidP="002A5106">
            <w:pPr>
              <w:overflowPunct w:val="0"/>
              <w:autoSpaceDE w:val="0"/>
              <w:autoSpaceDN w:val="0"/>
              <w:adjustRightInd w:val="0"/>
              <w:spacing w:after="0"/>
              <w:jc w:val="center"/>
              <w:rPr>
                <w:rFonts w:ascii="Gill Sans MT" w:hAnsi="Gill Sans MT" w:cs="Arial"/>
                <w:b/>
                <w:bCs/>
                <w:szCs w:val="22"/>
              </w:rPr>
            </w:pPr>
            <w:r w:rsidRPr="002A5106">
              <w:rPr>
                <w:rFonts w:ascii="Gill Sans MT" w:hAnsi="Gill Sans MT" w:cs="Arial"/>
                <w:b/>
                <w:bCs/>
                <w:szCs w:val="22"/>
              </w:rPr>
              <w:lastRenderedPageBreak/>
              <w:t>TARGETS AND BASELINE</w:t>
            </w:r>
          </w:p>
        </w:tc>
      </w:tr>
      <w:tr w:rsidR="002A5106" w:rsidRPr="002A5106" w14:paraId="39AB121B"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F99C86F" w14:textId="1E9239E4"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Baseline Timeframe</w:t>
            </w:r>
            <w:r w:rsidRPr="002A5106">
              <w:rPr>
                <w:rFonts w:ascii="Gill Sans MT" w:hAnsi="Gill Sans MT" w:cs="Arial"/>
                <w:i/>
                <w:iCs/>
                <w:szCs w:val="22"/>
              </w:rPr>
              <w:t>:</w:t>
            </w:r>
          </w:p>
        </w:tc>
      </w:tr>
      <w:tr w:rsidR="002A5106" w:rsidRPr="002A5106" w14:paraId="7EE19300"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2C0F0C5" w14:textId="6AC3AE33"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 xml:space="preserve">Rationale for Targets </w:t>
            </w:r>
            <w:r w:rsidRPr="002A5106">
              <w:rPr>
                <w:rFonts w:ascii="Gill Sans MT" w:hAnsi="Gill Sans MT" w:cs="Arial"/>
                <w:i/>
                <w:iCs/>
                <w:szCs w:val="22"/>
              </w:rPr>
              <w:t>(optional):</w:t>
            </w:r>
          </w:p>
        </w:tc>
      </w:tr>
      <w:tr w:rsidR="002A5106" w:rsidRPr="002A5106" w14:paraId="67057FFE"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71445F36" w14:textId="6FFEDA94" w:rsidR="002A5106" w:rsidRPr="002A5106" w:rsidRDefault="002A5106" w:rsidP="002A5106">
            <w:pPr>
              <w:overflowPunct w:val="0"/>
              <w:autoSpaceDE w:val="0"/>
              <w:autoSpaceDN w:val="0"/>
              <w:adjustRightInd w:val="0"/>
              <w:spacing w:after="0"/>
              <w:jc w:val="center"/>
              <w:rPr>
                <w:rFonts w:ascii="Gill Sans MT" w:hAnsi="Gill Sans MT" w:cs="Arial"/>
                <w:b/>
                <w:bCs/>
                <w:szCs w:val="22"/>
              </w:rPr>
            </w:pPr>
            <w:r w:rsidRPr="002A5106">
              <w:rPr>
                <w:rFonts w:ascii="Gill Sans MT" w:hAnsi="Gill Sans MT" w:cs="Arial"/>
                <w:b/>
                <w:bCs/>
                <w:szCs w:val="22"/>
              </w:rPr>
              <w:t>DATA QUALITY ISSUES</w:t>
            </w:r>
          </w:p>
        </w:tc>
      </w:tr>
      <w:tr w:rsidR="002A5106" w:rsidRPr="002A5106" w14:paraId="1C43E4E7"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198C17E" w14:textId="1F1449DE"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 xml:space="preserve">Date of Data Quality Assessment (DQA) and Name(s) of Reviewer(s):  </w:t>
            </w:r>
          </w:p>
        </w:tc>
      </w:tr>
      <w:tr w:rsidR="002A5106" w:rsidRPr="002A5106" w14:paraId="5E57CD03"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9DD000C" w14:textId="686284EA"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 xml:space="preserve">Date of Future Data Quality Assessments </w:t>
            </w:r>
            <w:r w:rsidRPr="002A5106">
              <w:rPr>
                <w:rFonts w:ascii="Gill Sans MT" w:hAnsi="Gill Sans MT" w:cs="Arial"/>
                <w:i/>
                <w:szCs w:val="22"/>
              </w:rPr>
              <w:t>(optional)</w:t>
            </w:r>
            <w:r w:rsidRPr="002A5106">
              <w:rPr>
                <w:rFonts w:ascii="Gill Sans MT" w:hAnsi="Gill Sans MT" w:cs="Arial"/>
                <w:b/>
                <w:bCs/>
                <w:i/>
                <w:szCs w:val="22"/>
              </w:rPr>
              <w:t>:</w:t>
            </w:r>
            <w:r w:rsidRPr="002A5106">
              <w:rPr>
                <w:rFonts w:ascii="Gill Sans MT" w:hAnsi="Gill Sans MT" w:cs="Arial"/>
                <w:b/>
                <w:bCs/>
                <w:szCs w:val="22"/>
              </w:rPr>
              <w:t xml:space="preserve">  </w:t>
            </w:r>
          </w:p>
        </w:tc>
      </w:tr>
      <w:tr w:rsidR="002A5106" w:rsidRPr="002A5106" w14:paraId="4659E3A1" w14:textId="77777777" w:rsidTr="002A5106">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691F8D9" w14:textId="77777777" w:rsidR="002A5106" w:rsidRPr="002A5106" w:rsidRDefault="002A5106" w:rsidP="00F36DEB">
            <w:pPr>
              <w:overflowPunct w:val="0"/>
              <w:autoSpaceDE w:val="0"/>
              <w:autoSpaceDN w:val="0"/>
              <w:adjustRightInd w:val="0"/>
              <w:spacing w:after="0"/>
              <w:rPr>
                <w:rFonts w:ascii="Gill Sans MT" w:hAnsi="Gill Sans MT" w:cs="Arial"/>
                <w:szCs w:val="22"/>
              </w:rPr>
            </w:pPr>
            <w:r w:rsidRPr="002A5106">
              <w:rPr>
                <w:rFonts w:ascii="Gill Sans MT" w:hAnsi="Gill Sans MT" w:cs="Arial"/>
                <w:b/>
                <w:bCs/>
                <w:szCs w:val="22"/>
              </w:rPr>
              <w:t>Known Data Limitations:</w:t>
            </w:r>
            <w:r w:rsidRPr="002A5106">
              <w:rPr>
                <w:rFonts w:ascii="Gill Sans MT" w:hAnsi="Gill Sans MT" w:cs="Arial"/>
                <w:szCs w:val="22"/>
              </w:rPr>
              <w:t xml:space="preserve"> </w:t>
            </w:r>
          </w:p>
          <w:p w14:paraId="49046FA1" w14:textId="77777777" w:rsidR="002A5106" w:rsidRPr="002A5106" w:rsidRDefault="002A5106" w:rsidP="00F36DEB">
            <w:pPr>
              <w:overflowPunct w:val="0"/>
              <w:autoSpaceDE w:val="0"/>
              <w:autoSpaceDN w:val="0"/>
              <w:adjustRightInd w:val="0"/>
              <w:spacing w:after="0"/>
              <w:rPr>
                <w:rFonts w:ascii="Gill Sans MT" w:hAnsi="Gill Sans MT" w:cs="Arial"/>
                <w:bCs/>
                <w:szCs w:val="22"/>
              </w:rPr>
            </w:pPr>
            <w:r w:rsidRPr="002A5106">
              <w:rPr>
                <w:rFonts w:ascii="Gill Sans MT" w:hAnsi="Gill Sans MT" w:cs="Arial"/>
                <w:bCs/>
                <w:szCs w:val="22"/>
              </w:rPr>
              <w:t>Validity: Bacteriological quality of improved sources is not guaranteed to be safe and free from pathogens that can cause diarrhea. This measure assumes reduced risk of diarrheal infection; however, protected sources can have contamination, and contamination may also enter drinking water through poor storage and handling procedures.</w:t>
            </w:r>
          </w:p>
          <w:p w14:paraId="4A3B4250" w14:textId="77777777" w:rsidR="002A5106" w:rsidRPr="002A5106" w:rsidRDefault="002A5106" w:rsidP="00F36DEB">
            <w:pPr>
              <w:overflowPunct w:val="0"/>
              <w:autoSpaceDE w:val="0"/>
              <w:autoSpaceDN w:val="0"/>
              <w:adjustRightInd w:val="0"/>
              <w:spacing w:after="0"/>
              <w:rPr>
                <w:rFonts w:ascii="Gill Sans MT" w:hAnsi="Gill Sans MT" w:cs="Arial"/>
                <w:bCs/>
                <w:szCs w:val="22"/>
              </w:rPr>
            </w:pPr>
          </w:p>
          <w:p w14:paraId="79D047A8" w14:textId="4BE56BF5"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szCs w:val="22"/>
              </w:rPr>
              <w:t xml:space="preserve">Timeliness: DHS survey timing may not align with program cycles and may be too infrequent for planning. However, data from MICS, DHS, and other surveys available through </w:t>
            </w:r>
            <w:hyperlink r:id="rId13" w:tooltip="Joint Monitoring Programme Site" w:history="1">
              <w:r w:rsidRPr="002A5106">
                <w:rPr>
                  <w:rStyle w:val="Hyperlink"/>
                  <w:rFonts w:ascii="Gill Sans MT" w:hAnsi="Gill Sans MT" w:cs="Arial"/>
                  <w:szCs w:val="22"/>
                </w:rPr>
                <w:t>https://washdata.org/</w:t>
              </w:r>
            </w:hyperlink>
            <w:r w:rsidRPr="002A5106">
              <w:rPr>
                <w:rFonts w:ascii="Gill Sans MT" w:hAnsi="Gill Sans MT" w:cs="Arial"/>
                <w:szCs w:val="22"/>
              </w:rPr>
              <w:t xml:space="preserve">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 </w:t>
            </w:r>
          </w:p>
        </w:tc>
      </w:tr>
      <w:tr w:rsidR="002A5106" w:rsidRPr="002A5106" w14:paraId="3BD409E5" w14:textId="77777777" w:rsidTr="002A5106">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shd w:val="clear" w:color="auto" w:fill="CADCF4" w:themeFill="accent2" w:themeFillTint="99"/>
            <w:noWrap/>
            <w:vAlign w:val="bottom"/>
          </w:tcPr>
          <w:p w14:paraId="2FD5E58C" w14:textId="69B879E6" w:rsidR="002A5106" w:rsidRPr="002A5106" w:rsidRDefault="002A5106" w:rsidP="002A5106">
            <w:pPr>
              <w:overflowPunct w:val="0"/>
              <w:autoSpaceDE w:val="0"/>
              <w:autoSpaceDN w:val="0"/>
              <w:adjustRightInd w:val="0"/>
              <w:spacing w:after="0"/>
              <w:jc w:val="center"/>
              <w:rPr>
                <w:rFonts w:ascii="Gill Sans MT" w:hAnsi="Gill Sans MT" w:cs="Arial"/>
                <w:b/>
                <w:bCs/>
                <w:szCs w:val="22"/>
              </w:rPr>
            </w:pPr>
            <w:r w:rsidRPr="002A5106">
              <w:rPr>
                <w:rFonts w:ascii="Gill Sans MT" w:hAnsi="Gill Sans MT" w:cs="Arial"/>
                <w:b/>
                <w:bCs/>
                <w:szCs w:val="22"/>
              </w:rPr>
              <w:t>CHANGES TO INDICATOR</w:t>
            </w:r>
          </w:p>
        </w:tc>
      </w:tr>
      <w:tr w:rsidR="002A5106" w:rsidRPr="002A5106" w14:paraId="736BD085" w14:textId="77777777" w:rsidTr="6756AEA9">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7CFF9108" w14:textId="0A2B7ED2"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Changes to Indicator:</w:t>
            </w:r>
          </w:p>
        </w:tc>
      </w:tr>
      <w:tr w:rsidR="002A5106" w:rsidRPr="002A5106" w14:paraId="02F546E7" w14:textId="77777777" w:rsidTr="6756AEA9">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25BA9BBC" w14:textId="16ADC9F6" w:rsidR="002A5106" w:rsidRPr="002A5106" w:rsidRDefault="002A5106" w:rsidP="002A5106">
            <w:pPr>
              <w:overflowPunct w:val="0"/>
              <w:autoSpaceDE w:val="0"/>
              <w:autoSpaceDN w:val="0"/>
              <w:adjustRightInd w:val="0"/>
              <w:spacing w:after="0"/>
              <w:rPr>
                <w:rFonts w:ascii="Gill Sans MT" w:hAnsi="Gill Sans MT" w:cs="Arial"/>
                <w:b/>
                <w:bCs/>
                <w:szCs w:val="22"/>
              </w:rPr>
            </w:pPr>
            <w:r w:rsidRPr="002A5106">
              <w:rPr>
                <w:rFonts w:ascii="Gill Sans MT" w:hAnsi="Gill Sans MT" w:cs="Arial"/>
                <w:b/>
                <w:bCs/>
                <w:szCs w:val="22"/>
              </w:rPr>
              <w:t xml:space="preserve">Other Notes </w:t>
            </w:r>
            <w:r w:rsidRPr="002A5106">
              <w:rPr>
                <w:rFonts w:ascii="Gill Sans MT" w:hAnsi="Gill Sans MT" w:cs="Arial"/>
                <w:i/>
                <w:iCs/>
                <w:szCs w:val="22"/>
              </w:rPr>
              <w:t>(optional)</w:t>
            </w:r>
            <w:r w:rsidRPr="002A5106">
              <w:rPr>
                <w:rFonts w:ascii="Gill Sans MT" w:hAnsi="Gill Sans MT" w:cs="Arial"/>
                <w:b/>
                <w:bCs/>
                <w:szCs w:val="22"/>
              </w:rPr>
              <w:t xml:space="preserve">: </w:t>
            </w:r>
          </w:p>
        </w:tc>
      </w:tr>
      <w:tr w:rsidR="002A5106" w:rsidRPr="002A5106" w14:paraId="55D28575" w14:textId="77777777" w:rsidTr="6756AEA9">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6CB0CDC2" w14:textId="14F75BDC" w:rsidR="002A5106" w:rsidRPr="002A5106" w:rsidRDefault="002A5106" w:rsidP="002A5106">
            <w:pPr>
              <w:overflowPunct w:val="0"/>
              <w:autoSpaceDE w:val="0"/>
              <w:autoSpaceDN w:val="0"/>
              <w:adjustRightInd w:val="0"/>
              <w:spacing w:after="0"/>
              <w:rPr>
                <w:rFonts w:ascii="Gill Sans MT" w:hAnsi="Gill Sans MT" w:cs="Arial"/>
                <w:bCs/>
                <w:szCs w:val="22"/>
              </w:rPr>
            </w:pPr>
            <w:r w:rsidRPr="002A5106">
              <w:rPr>
                <w:rFonts w:ascii="Gill Sans MT" w:hAnsi="Gill Sans MT" w:cs="Arial"/>
                <w:b/>
                <w:szCs w:val="22"/>
              </w:rPr>
              <w:t>This Sheet Last Updated On:</w:t>
            </w:r>
            <w:r>
              <w:rPr>
                <w:rFonts w:ascii="Gill Sans MT" w:hAnsi="Gill Sans MT" w:cs="Arial"/>
                <w:b/>
                <w:szCs w:val="22"/>
              </w:rPr>
              <w:t xml:space="preserve"> </w:t>
            </w:r>
            <w:r>
              <w:rPr>
                <w:rFonts w:ascii="Gill Sans MT" w:hAnsi="Gill Sans MT" w:cs="Arial"/>
                <w:szCs w:val="22"/>
              </w:rPr>
              <w:t>December 22, 2017</w:t>
            </w:r>
          </w:p>
        </w:tc>
      </w:tr>
    </w:tbl>
    <w:p w14:paraId="0F9A8A31" w14:textId="77777777" w:rsidR="00AB115B" w:rsidRPr="002A5106" w:rsidRDefault="00AB115B" w:rsidP="002A5106">
      <w:pPr>
        <w:rPr>
          <w:rFonts w:ascii="Gill Sans MT" w:hAnsi="Gill Sans MT"/>
        </w:rPr>
      </w:pPr>
    </w:p>
    <w:p w14:paraId="08F3712C" w14:textId="77777777" w:rsidR="004D1DC5" w:rsidRPr="002A5106" w:rsidRDefault="004D1DC5" w:rsidP="002A5106">
      <w:pPr>
        <w:rPr>
          <w:rFonts w:ascii="Gill Sans MT" w:hAnsi="Gill Sans MT"/>
          <w:szCs w:val="22"/>
        </w:rPr>
      </w:pPr>
    </w:p>
    <w:p w14:paraId="17579083" w14:textId="77777777" w:rsidR="004D1DC5" w:rsidRPr="002A5106" w:rsidRDefault="004D1DC5" w:rsidP="002A5106">
      <w:pPr>
        <w:rPr>
          <w:rFonts w:ascii="Gill Sans MT" w:hAnsi="Gill Sans MT"/>
        </w:rPr>
      </w:pPr>
    </w:p>
    <w:sectPr w:rsidR="004D1DC5" w:rsidRPr="002A5106" w:rsidSect="00617A22">
      <w:headerReference w:type="default" r:id="rId14"/>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1BCB1" w14:textId="77777777" w:rsidR="00902246" w:rsidRDefault="00902246" w:rsidP="004D1DC5">
      <w:pPr>
        <w:spacing w:after="0"/>
      </w:pPr>
      <w:r>
        <w:separator/>
      </w:r>
    </w:p>
  </w:endnote>
  <w:endnote w:type="continuationSeparator" w:id="0">
    <w:p w14:paraId="2103A504" w14:textId="77777777" w:rsidR="00902246" w:rsidRDefault="00902246" w:rsidP="004D1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37B4" w14:textId="77777777" w:rsidR="00902246" w:rsidRDefault="00902246" w:rsidP="004D1DC5">
      <w:pPr>
        <w:spacing w:after="0"/>
      </w:pPr>
      <w:r>
        <w:separator/>
      </w:r>
    </w:p>
  </w:footnote>
  <w:footnote w:type="continuationSeparator" w:id="0">
    <w:p w14:paraId="48E7D0E5" w14:textId="77777777" w:rsidR="00902246" w:rsidRDefault="00902246" w:rsidP="004D1D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1A8A" w14:textId="79D17CBC" w:rsidR="004D1DC5" w:rsidRDefault="002A5106" w:rsidP="00617A22">
    <w:pPr>
      <w:pStyle w:val="Header"/>
      <w:tabs>
        <w:tab w:val="clear" w:pos="4680"/>
        <w:tab w:val="clear" w:pos="9360"/>
        <w:tab w:val="left" w:pos="1110"/>
      </w:tabs>
      <w:ind w:left="-1170"/>
    </w:pPr>
    <w:r w:rsidRPr="00842802">
      <w:rPr>
        <w:noProof/>
        <w:sz w:val="16"/>
        <w:szCs w:val="16"/>
      </w:rPr>
      <w:drawing>
        <wp:inline distT="0" distB="0" distL="0" distR="0" wp14:anchorId="730A747E" wp14:editId="11764E5D">
          <wp:extent cx="2268747" cy="875820"/>
          <wp:effectExtent l="0" t="0" r="0" b="635"/>
          <wp:docPr id="6" name="Picture 6"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8747" cy="875820"/>
                  </a:xfrm>
                  <a:prstGeom prst="rect">
                    <a:avLst/>
                  </a:prstGeom>
                </pic:spPr>
              </pic:pic>
            </a:graphicData>
          </a:graphic>
        </wp:inline>
      </w:drawing>
    </w:r>
    <w:r w:rsidR="00617A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621D7"/>
    <w:multiLevelType w:val="hybridMultilevel"/>
    <w:tmpl w:val="E558DC1E"/>
    <w:lvl w:ilvl="0" w:tplc="F0C682F2">
      <w:start w:val="1"/>
      <w:numFmt w:val="bullet"/>
      <w:lvlText w:val=""/>
      <w:lvlJc w:val="left"/>
      <w:pPr>
        <w:ind w:left="720" w:hanging="360"/>
      </w:pPr>
      <w:rPr>
        <w:rFonts w:ascii="Symbol" w:hAnsi="Symbol" w:hint="default"/>
      </w:rPr>
    </w:lvl>
    <w:lvl w:ilvl="1" w:tplc="221841E0">
      <w:start w:val="1"/>
      <w:numFmt w:val="bullet"/>
      <w:lvlText w:val="o"/>
      <w:lvlJc w:val="left"/>
      <w:pPr>
        <w:ind w:left="1440" w:hanging="360"/>
      </w:pPr>
      <w:rPr>
        <w:rFonts w:ascii="Courier New" w:hAnsi="Courier New" w:hint="default"/>
      </w:rPr>
    </w:lvl>
    <w:lvl w:ilvl="2" w:tplc="7996F1FE">
      <w:start w:val="1"/>
      <w:numFmt w:val="bullet"/>
      <w:lvlText w:val=""/>
      <w:lvlJc w:val="left"/>
      <w:pPr>
        <w:ind w:left="2160" w:hanging="360"/>
      </w:pPr>
      <w:rPr>
        <w:rFonts w:ascii="Wingdings" w:hAnsi="Wingdings" w:hint="default"/>
      </w:rPr>
    </w:lvl>
    <w:lvl w:ilvl="3" w:tplc="46D239BE">
      <w:start w:val="1"/>
      <w:numFmt w:val="bullet"/>
      <w:lvlText w:val=""/>
      <w:lvlJc w:val="left"/>
      <w:pPr>
        <w:ind w:left="2880" w:hanging="360"/>
      </w:pPr>
      <w:rPr>
        <w:rFonts w:ascii="Symbol" w:hAnsi="Symbol" w:hint="default"/>
      </w:rPr>
    </w:lvl>
    <w:lvl w:ilvl="4" w:tplc="AAB43B32">
      <w:start w:val="1"/>
      <w:numFmt w:val="bullet"/>
      <w:lvlText w:val="o"/>
      <w:lvlJc w:val="left"/>
      <w:pPr>
        <w:ind w:left="3600" w:hanging="360"/>
      </w:pPr>
      <w:rPr>
        <w:rFonts w:ascii="Courier New" w:hAnsi="Courier New" w:hint="default"/>
      </w:rPr>
    </w:lvl>
    <w:lvl w:ilvl="5" w:tplc="44E0CD52">
      <w:start w:val="1"/>
      <w:numFmt w:val="bullet"/>
      <w:lvlText w:val=""/>
      <w:lvlJc w:val="left"/>
      <w:pPr>
        <w:ind w:left="4320" w:hanging="360"/>
      </w:pPr>
      <w:rPr>
        <w:rFonts w:ascii="Wingdings" w:hAnsi="Wingdings" w:hint="default"/>
      </w:rPr>
    </w:lvl>
    <w:lvl w:ilvl="6" w:tplc="656E947C">
      <w:start w:val="1"/>
      <w:numFmt w:val="bullet"/>
      <w:lvlText w:val=""/>
      <w:lvlJc w:val="left"/>
      <w:pPr>
        <w:ind w:left="5040" w:hanging="360"/>
      </w:pPr>
      <w:rPr>
        <w:rFonts w:ascii="Symbol" w:hAnsi="Symbol" w:hint="default"/>
      </w:rPr>
    </w:lvl>
    <w:lvl w:ilvl="7" w:tplc="D220A888">
      <w:start w:val="1"/>
      <w:numFmt w:val="bullet"/>
      <w:lvlText w:val="o"/>
      <w:lvlJc w:val="left"/>
      <w:pPr>
        <w:ind w:left="5760" w:hanging="360"/>
      </w:pPr>
      <w:rPr>
        <w:rFonts w:ascii="Courier New" w:hAnsi="Courier New" w:hint="default"/>
      </w:rPr>
    </w:lvl>
    <w:lvl w:ilvl="8" w:tplc="E7CAD0FE">
      <w:start w:val="1"/>
      <w:numFmt w:val="bullet"/>
      <w:lvlText w:val=""/>
      <w:lvlJc w:val="left"/>
      <w:pPr>
        <w:ind w:left="6480" w:hanging="360"/>
      </w:pPr>
      <w:rPr>
        <w:rFonts w:ascii="Wingdings" w:hAnsi="Wingdings" w:hint="default"/>
      </w:rPr>
    </w:lvl>
  </w:abstractNum>
  <w:abstractNum w:abstractNumId="1" w15:restartNumberingAfterBreak="0">
    <w:nsid w:val="2DC75B26"/>
    <w:multiLevelType w:val="hybridMultilevel"/>
    <w:tmpl w:val="FC84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21F71"/>
    <w:multiLevelType w:val="hybridMultilevel"/>
    <w:tmpl w:val="C3A6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A63ED"/>
    <w:multiLevelType w:val="hybridMultilevel"/>
    <w:tmpl w:val="6F2692F2"/>
    <w:lvl w:ilvl="0" w:tplc="C204BA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E37C83"/>
    <w:multiLevelType w:val="hybridMultilevel"/>
    <w:tmpl w:val="CFFA52B2"/>
    <w:lvl w:ilvl="0" w:tplc="04090001">
      <w:start w:val="1"/>
      <w:numFmt w:val="bullet"/>
      <w:lvlText w:val=""/>
      <w:lvlJc w:val="left"/>
      <w:pPr>
        <w:ind w:left="720" w:hanging="360"/>
      </w:pPr>
      <w:rPr>
        <w:rFonts w:ascii="Symbol" w:hAnsi="Symbol" w:hint="default"/>
      </w:rPr>
    </w:lvl>
    <w:lvl w:ilvl="1" w:tplc="8D02F23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F7EF0"/>
    <w:multiLevelType w:val="hybridMultilevel"/>
    <w:tmpl w:val="1A662396"/>
    <w:lvl w:ilvl="0" w:tplc="0409000F">
      <w:start w:val="1"/>
      <w:numFmt w:val="decimal"/>
      <w:lvlText w:val="%1."/>
      <w:lvlJc w:val="left"/>
      <w:pPr>
        <w:ind w:left="720" w:hanging="360"/>
      </w:pPr>
      <w:rPr>
        <w:rFonts w:hint="default"/>
      </w:rPr>
    </w:lvl>
    <w:lvl w:ilvl="1" w:tplc="9E860D06">
      <w:start w:val="4"/>
      <w:numFmt w:val="bullet"/>
      <w:lvlText w:val="-"/>
      <w:lvlJc w:val="left"/>
      <w:pPr>
        <w:ind w:left="1080" w:firstLine="0"/>
      </w:pPr>
      <w:rPr>
        <w:rFonts w:ascii="Calibri" w:eastAsia="Times New Roman"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712C1"/>
    <w:multiLevelType w:val="hybridMultilevel"/>
    <w:tmpl w:val="4218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57"/>
    <w:rsid w:val="00030316"/>
    <w:rsid w:val="00072286"/>
    <w:rsid w:val="00094428"/>
    <w:rsid w:val="000A0714"/>
    <w:rsid w:val="0012638F"/>
    <w:rsid w:val="00272372"/>
    <w:rsid w:val="0028046C"/>
    <w:rsid w:val="002A5106"/>
    <w:rsid w:val="002D0D09"/>
    <w:rsid w:val="00334E4C"/>
    <w:rsid w:val="003733B3"/>
    <w:rsid w:val="003C5845"/>
    <w:rsid w:val="004171EE"/>
    <w:rsid w:val="00437AD1"/>
    <w:rsid w:val="004657ED"/>
    <w:rsid w:val="00485329"/>
    <w:rsid w:val="004D1DC5"/>
    <w:rsid w:val="0050330B"/>
    <w:rsid w:val="00522B32"/>
    <w:rsid w:val="00593EF3"/>
    <w:rsid w:val="005A5FE5"/>
    <w:rsid w:val="005B573B"/>
    <w:rsid w:val="005B7E07"/>
    <w:rsid w:val="005E39AE"/>
    <w:rsid w:val="005E6EF2"/>
    <w:rsid w:val="00617A22"/>
    <w:rsid w:val="006326C9"/>
    <w:rsid w:val="00696845"/>
    <w:rsid w:val="007011D8"/>
    <w:rsid w:val="00783FEF"/>
    <w:rsid w:val="007B5BA5"/>
    <w:rsid w:val="007C0458"/>
    <w:rsid w:val="007F2699"/>
    <w:rsid w:val="00814CC1"/>
    <w:rsid w:val="00820457"/>
    <w:rsid w:val="00822824"/>
    <w:rsid w:val="00823987"/>
    <w:rsid w:val="0085035E"/>
    <w:rsid w:val="00902246"/>
    <w:rsid w:val="0091263D"/>
    <w:rsid w:val="00950260"/>
    <w:rsid w:val="009A65D6"/>
    <w:rsid w:val="00A11DFA"/>
    <w:rsid w:val="00A91BC3"/>
    <w:rsid w:val="00AB115B"/>
    <w:rsid w:val="00AF64B5"/>
    <w:rsid w:val="00B12D66"/>
    <w:rsid w:val="00B37BA3"/>
    <w:rsid w:val="00B90186"/>
    <w:rsid w:val="00BF0922"/>
    <w:rsid w:val="00BF6C2E"/>
    <w:rsid w:val="00C20D13"/>
    <w:rsid w:val="00C31693"/>
    <w:rsid w:val="00CC69E9"/>
    <w:rsid w:val="00CD20DE"/>
    <w:rsid w:val="00CE4845"/>
    <w:rsid w:val="00D360F3"/>
    <w:rsid w:val="00D8062B"/>
    <w:rsid w:val="00DC6212"/>
    <w:rsid w:val="00E37CEE"/>
    <w:rsid w:val="00E507C4"/>
    <w:rsid w:val="00E61CF4"/>
    <w:rsid w:val="00EE2646"/>
    <w:rsid w:val="00EF7A85"/>
    <w:rsid w:val="00F458C0"/>
    <w:rsid w:val="00FC5702"/>
    <w:rsid w:val="1C69EA62"/>
    <w:rsid w:val="459DE89E"/>
    <w:rsid w:val="6756AEA9"/>
    <w:rsid w:val="750E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47A35"/>
  <w15:docId w15:val="{CFA856BA-4B6A-410F-83DA-D0C43C87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457"/>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0457"/>
    <w:rPr>
      <w:b/>
      <w:bCs/>
    </w:rPr>
  </w:style>
  <w:style w:type="paragraph" w:styleId="ListParagraph">
    <w:name w:val="List Paragraph"/>
    <w:basedOn w:val="Normal"/>
    <w:uiPriority w:val="34"/>
    <w:qFormat/>
    <w:rsid w:val="00820457"/>
    <w:pPr>
      <w:ind w:left="720"/>
      <w:contextualSpacing/>
    </w:pPr>
  </w:style>
  <w:style w:type="paragraph" w:styleId="Header">
    <w:name w:val="header"/>
    <w:basedOn w:val="Normal"/>
    <w:link w:val="HeaderChar"/>
    <w:uiPriority w:val="99"/>
    <w:unhideWhenUsed/>
    <w:rsid w:val="004D1DC5"/>
    <w:pPr>
      <w:tabs>
        <w:tab w:val="center" w:pos="4680"/>
        <w:tab w:val="right" w:pos="9360"/>
      </w:tabs>
      <w:spacing w:after="0"/>
    </w:pPr>
  </w:style>
  <w:style w:type="character" w:customStyle="1" w:styleId="HeaderChar">
    <w:name w:val="Header Char"/>
    <w:basedOn w:val="DefaultParagraphFont"/>
    <w:link w:val="Header"/>
    <w:uiPriority w:val="99"/>
    <w:rsid w:val="004D1DC5"/>
    <w:rPr>
      <w:rFonts w:ascii="Arial" w:eastAsia="Times New Roman" w:hAnsi="Arial" w:cs="Times New Roman"/>
      <w:szCs w:val="24"/>
    </w:rPr>
  </w:style>
  <w:style w:type="paragraph" w:styleId="Footer">
    <w:name w:val="footer"/>
    <w:basedOn w:val="Normal"/>
    <w:link w:val="FooterChar"/>
    <w:uiPriority w:val="99"/>
    <w:unhideWhenUsed/>
    <w:rsid w:val="004D1DC5"/>
    <w:pPr>
      <w:tabs>
        <w:tab w:val="center" w:pos="4680"/>
        <w:tab w:val="right" w:pos="9360"/>
      </w:tabs>
      <w:spacing w:after="0"/>
    </w:pPr>
  </w:style>
  <w:style w:type="character" w:customStyle="1" w:styleId="FooterChar">
    <w:name w:val="Footer Char"/>
    <w:basedOn w:val="DefaultParagraphFont"/>
    <w:link w:val="Footer"/>
    <w:uiPriority w:val="99"/>
    <w:rsid w:val="004D1DC5"/>
    <w:rPr>
      <w:rFonts w:ascii="Arial" w:eastAsia="Times New Roman" w:hAnsi="Arial" w:cs="Times New Roman"/>
      <w:szCs w:val="24"/>
    </w:rPr>
  </w:style>
  <w:style w:type="character" w:styleId="Hyperlink">
    <w:name w:val="Hyperlink"/>
    <w:basedOn w:val="DefaultParagraphFont"/>
    <w:uiPriority w:val="99"/>
    <w:unhideWhenUsed/>
    <w:rsid w:val="00A91BC3"/>
    <w:rPr>
      <w:color w:val="0000FF" w:themeColor="hyperlink"/>
      <w:u w:val="single"/>
    </w:rPr>
  </w:style>
  <w:style w:type="character" w:styleId="CommentReference">
    <w:name w:val="annotation reference"/>
    <w:basedOn w:val="DefaultParagraphFont"/>
    <w:uiPriority w:val="99"/>
    <w:semiHidden/>
    <w:unhideWhenUsed/>
    <w:rsid w:val="00A91BC3"/>
    <w:rPr>
      <w:sz w:val="16"/>
      <w:szCs w:val="16"/>
    </w:rPr>
  </w:style>
  <w:style w:type="paragraph" w:styleId="CommentText">
    <w:name w:val="annotation text"/>
    <w:basedOn w:val="Normal"/>
    <w:link w:val="CommentTextChar"/>
    <w:uiPriority w:val="99"/>
    <w:semiHidden/>
    <w:unhideWhenUsed/>
    <w:rsid w:val="00A91BC3"/>
    <w:rPr>
      <w:sz w:val="20"/>
      <w:szCs w:val="20"/>
    </w:rPr>
  </w:style>
  <w:style w:type="character" w:customStyle="1" w:styleId="CommentTextChar">
    <w:name w:val="Comment Text Char"/>
    <w:basedOn w:val="DefaultParagraphFont"/>
    <w:link w:val="CommentText"/>
    <w:uiPriority w:val="99"/>
    <w:semiHidden/>
    <w:rsid w:val="00A91BC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91B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C3"/>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783F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safe_water" TargetMode="External"/><Relationship Id="rId13" Type="http://schemas.openxmlformats.org/officeDocument/2006/relationships/hyperlink" Target="https://washdata.org/" TargetMode="Externa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yperlink" Target="https://dhsprogram.com/publications/publication-dhsq7-dhs-questionnaires-and-manuals.cf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shdat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apps.who.int/iris/bitstream/10665/43840/1/9789241596435_e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60</cp:revision>
  <dcterms:created xsi:type="dcterms:W3CDTF">2017-11-30T10:50:00Z</dcterms:created>
  <dcterms:modified xsi:type="dcterms:W3CDTF">2018-01-24T18:18:00Z</dcterms:modified>
</cp:coreProperties>
</file>