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BD67" w14:textId="5EA1B973" w:rsidR="00192CA1" w:rsidRPr="001C4D03" w:rsidRDefault="71F21FEA" w:rsidP="71F21FEA">
      <w:pPr>
        <w:rPr>
          <w:rFonts w:ascii="Gill Sans MT" w:eastAsia="Gill Sans MT" w:hAnsi="Gill Sans MT" w:cs="Gill Sans MT"/>
          <w:color w:val="BA0C2F" w:themeColor="background2"/>
        </w:rPr>
      </w:pPr>
      <w:r w:rsidRPr="71F21FEA">
        <w:rPr>
          <w:rFonts w:ascii="Gill Sans MT" w:eastAsia="Gill Sans MT" w:hAnsi="Gill Sans MT" w:cs="Gill Sans MT"/>
          <w:i/>
          <w:iCs/>
          <w:color w:val="BA0C2F" w:themeColor="background2"/>
          <w:sz w:val="20"/>
          <w:szCs w:val="20"/>
        </w:rPr>
        <w:t xml:space="preserve">Note: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r w:rsidRPr="71F21FEA">
          <w:rPr>
            <w:rFonts w:ascii="Gill Sans MT" w:eastAsia="Gill Sans MT" w:hAnsi="Gill Sans MT" w:cs="Gill Sans MT"/>
            <w:i/>
            <w:iCs/>
            <w:color w:val="BA0C2F" w:themeColor="background2"/>
            <w:sz w:val="20"/>
            <w:szCs w:val="20"/>
          </w:rPr>
          <w:t>acceleratorbehaviors.usaid.gov</w:t>
        </w:r>
      </w:hyperlink>
      <w:r w:rsidRPr="71F21FEA">
        <w:rPr>
          <w:rFonts w:ascii="Gill Sans MT" w:eastAsia="Gill Sans MT" w:hAnsi="Gill Sans MT" w:cs="Gill Sans MT"/>
          <w:i/>
          <w:iCs/>
          <w:color w:val="BA0C2F" w:themeColor="background2"/>
          <w:sz w:val="20"/>
          <w:szCs w:val="20"/>
        </w:rPr>
        <w:t>. Should a USAID Mission wish to adopt this indicator for its performance monitoring plan, this PIRS should be updated according to the needs of each Mission</w:t>
      </w:r>
      <w:r w:rsidRPr="71F21FEA">
        <w:rPr>
          <w:rFonts w:ascii="Gill Sans MT" w:eastAsia="Gill Sans MT" w:hAnsi="Gill Sans MT" w:cs="Gill Sans MT"/>
          <w:color w:val="BA0C2F" w:themeColor="background2"/>
        </w:rPr>
        <w:t>.</w:t>
      </w:r>
    </w:p>
    <w:tbl>
      <w:tblPr>
        <w:tblW w:w="11025" w:type="dxa"/>
        <w:jc w:val="center"/>
        <w:tblLayout w:type="fixed"/>
        <w:tblLook w:val="04A0" w:firstRow="1" w:lastRow="0" w:firstColumn="1" w:lastColumn="0" w:noHBand="0" w:noVBand="1"/>
      </w:tblPr>
      <w:tblGrid>
        <w:gridCol w:w="11025"/>
      </w:tblGrid>
      <w:tr w:rsidR="00912C27" w:rsidRPr="001C4D03" w14:paraId="3C8AF5B1" w14:textId="77777777" w:rsidTr="001C4D03">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226FF807" w14:textId="77777777" w:rsidR="00912C27" w:rsidRPr="001C4D03" w:rsidRDefault="00912C27" w:rsidP="001C4D03">
            <w:pPr>
              <w:keepNext/>
              <w:spacing w:after="0"/>
              <w:jc w:val="center"/>
              <w:outlineLvl w:val="1"/>
              <w:rPr>
                <w:rFonts w:ascii="Gill Sans MT" w:hAnsi="Gill Sans MT" w:cs="Arial"/>
                <w:b/>
                <w:bCs/>
                <w:color w:val="FFFFFF"/>
                <w:szCs w:val="22"/>
              </w:rPr>
            </w:pPr>
            <w:r w:rsidRPr="001C4D03">
              <w:rPr>
                <w:rFonts w:ascii="Gill Sans MT" w:hAnsi="Gill Sans MT"/>
                <w:szCs w:val="22"/>
              </w:rPr>
              <w:br w:type="page"/>
            </w:r>
            <w:r w:rsidR="007D1484" w:rsidRPr="001C4D03">
              <w:rPr>
                <w:rFonts w:ascii="Gill Sans MT" w:hAnsi="Gill Sans MT"/>
                <w:b/>
                <w:sz w:val="28"/>
                <w:szCs w:val="28"/>
              </w:rPr>
              <w:t>USAID Performance Indicator Reference Sheet</w:t>
            </w:r>
          </w:p>
        </w:tc>
      </w:tr>
      <w:tr w:rsidR="00912C27" w:rsidRPr="001C4D03" w14:paraId="39FAA681" w14:textId="77777777" w:rsidTr="6238FFED">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A005647" w14:textId="009ABF15" w:rsidR="00912C27" w:rsidRPr="001C4D03" w:rsidRDefault="2F387ABA" w:rsidP="001C4D03">
            <w:pPr>
              <w:overflowPunct w:val="0"/>
              <w:autoSpaceDE w:val="0"/>
              <w:autoSpaceDN w:val="0"/>
              <w:adjustRightInd w:val="0"/>
              <w:spacing w:after="0"/>
              <w:rPr>
                <w:rFonts w:ascii="Gill Sans MT" w:hAnsi="Gill Sans MT"/>
                <w:szCs w:val="22"/>
              </w:rPr>
            </w:pPr>
            <w:r w:rsidRPr="001C4D03">
              <w:rPr>
                <w:rFonts w:ascii="Gill Sans MT" w:hAnsi="Gill Sans MT" w:cs="Arial"/>
                <w:b/>
                <w:bCs/>
              </w:rPr>
              <w:t>Name of Indicator:</w:t>
            </w:r>
            <w:r w:rsidRPr="001C4D03">
              <w:rPr>
                <w:rFonts w:ascii="Gill Sans MT" w:hAnsi="Gill Sans MT"/>
              </w:rPr>
              <w:t xml:space="preserve"> Children who started breastfeeding within 1 hour of birth</w:t>
            </w:r>
          </w:p>
        </w:tc>
      </w:tr>
      <w:tr w:rsidR="00912C27" w:rsidRPr="001C4D03" w14:paraId="771F1C95" w14:textId="77777777" w:rsidTr="6238FFED">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FD26BFE" w14:textId="77777777" w:rsidR="00912C27" w:rsidRPr="001C4D03" w:rsidRDefault="6238FFED" w:rsidP="001C4D03">
            <w:pPr>
              <w:autoSpaceDE w:val="0"/>
              <w:autoSpaceDN w:val="0"/>
              <w:adjustRightInd w:val="0"/>
              <w:spacing w:after="0"/>
              <w:rPr>
                <w:rFonts w:ascii="Gill Sans MT" w:eastAsia="Calibri" w:hAnsi="Gill Sans MT" w:cs="Arial"/>
                <w:b/>
                <w:color w:val="000000"/>
                <w:szCs w:val="22"/>
              </w:rPr>
            </w:pPr>
            <w:r w:rsidRPr="001C4D03">
              <w:rPr>
                <w:rFonts w:ascii="Gill Sans MT" w:eastAsia="Calibri" w:hAnsi="Gill Sans MT" w:cs="Arial"/>
                <w:b/>
                <w:bCs/>
                <w:color w:val="000000" w:themeColor="text1"/>
              </w:rPr>
              <w:t>Name of Result Measured (DO, IR, sub-IR, Project Purpose, Project Outcome, Project Output, etc.):</w:t>
            </w:r>
          </w:p>
          <w:p w14:paraId="2685D3E7" w14:textId="3CE4B96F" w:rsidR="007D1484" w:rsidRPr="001C4D03" w:rsidRDefault="6238FFED" w:rsidP="001C4D03">
            <w:pPr>
              <w:autoSpaceDE w:val="0"/>
              <w:autoSpaceDN w:val="0"/>
              <w:adjustRightInd w:val="0"/>
              <w:spacing w:after="0"/>
              <w:rPr>
                <w:rFonts w:ascii="Gill Sans MT" w:eastAsia="Calibri" w:hAnsi="Gill Sans MT" w:cs="Arial"/>
                <w:b/>
                <w:color w:val="000000"/>
                <w:szCs w:val="22"/>
              </w:rPr>
            </w:pPr>
            <w:r w:rsidRPr="001C4D03">
              <w:rPr>
                <w:rFonts w:ascii="Gill Sans MT" w:eastAsia="Gill Sans MT" w:hAnsi="Gill Sans MT" w:cs="Gill Sans MT"/>
                <w:szCs w:val="22"/>
              </w:rPr>
              <w:t>Mothers initiate breastfeeding within one hour after delivery</w:t>
            </w:r>
          </w:p>
        </w:tc>
      </w:tr>
      <w:tr w:rsidR="00912C27" w:rsidRPr="001C4D03" w14:paraId="0C142F75" w14:textId="77777777" w:rsidTr="6238FFED">
        <w:trPr>
          <w:trHeight w:val="457"/>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7E9BFA3" w14:textId="77777777" w:rsidR="00E95B0D" w:rsidRDefault="00912C27" w:rsidP="00E95B0D">
            <w:pPr>
              <w:autoSpaceDE w:val="0"/>
              <w:autoSpaceDN w:val="0"/>
              <w:adjustRightInd w:val="0"/>
              <w:spacing w:after="0"/>
              <w:rPr>
                <w:rFonts w:ascii="Gill Sans MT" w:eastAsia="Calibri" w:hAnsi="Gill Sans MT" w:cs="Arial"/>
                <w:b/>
                <w:bCs/>
                <w:color w:val="000000"/>
                <w:szCs w:val="22"/>
              </w:rPr>
            </w:pPr>
            <w:r w:rsidRPr="001C4D03">
              <w:rPr>
                <w:rFonts w:ascii="Gill Sans MT" w:eastAsia="Calibri" w:hAnsi="Gill Sans MT" w:cs="Arial"/>
                <w:b/>
                <w:color w:val="000000"/>
                <w:szCs w:val="22"/>
              </w:rPr>
              <w:t>Is This a Performance Plan and Report Indicator</w:t>
            </w:r>
            <w:r w:rsidRPr="001C4D03">
              <w:rPr>
                <w:rFonts w:ascii="Gill Sans MT" w:eastAsia="Calibri" w:hAnsi="Gill Sans MT" w:cs="Arial"/>
                <w:b/>
                <w:bCs/>
                <w:color w:val="000000"/>
                <w:szCs w:val="22"/>
              </w:rPr>
              <w:t>?</w:t>
            </w:r>
            <w:r w:rsidR="007E6A72">
              <w:rPr>
                <w:rFonts w:ascii="Gill Sans MT" w:eastAsia="Calibri" w:hAnsi="Gill Sans MT" w:cs="Arial"/>
                <w:b/>
                <w:bCs/>
                <w:color w:val="000000"/>
                <w:szCs w:val="22"/>
              </w:rPr>
              <w:t xml:space="preserve">  </w:t>
            </w:r>
            <w:r w:rsidR="00296DE2" w:rsidRPr="001C4D03">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849179248"/>
                <w14:checkbox>
                  <w14:checked w14:val="1"/>
                  <w14:checkedState w14:val="2612" w14:font="MS Gothic"/>
                  <w14:uncheckedState w14:val="2610" w14:font="MS Gothic"/>
                </w14:checkbox>
              </w:sdtPr>
              <w:sdtEndPr/>
              <w:sdtContent>
                <w:r w:rsidR="007E6A72">
                  <w:rPr>
                    <w:rFonts w:ascii="MS Gothic" w:eastAsia="MS Gothic" w:hAnsi="MS Gothic" w:cs="Arial" w:hint="eastAsia"/>
                    <w:bCs/>
                    <w:color w:val="000000"/>
                    <w:szCs w:val="22"/>
                  </w:rPr>
                  <w:t>☒</w:t>
                </w:r>
              </w:sdtContent>
            </w:sdt>
            <w:r w:rsidR="007E6A72">
              <w:rPr>
                <w:rFonts w:ascii="Gill Sans MT" w:eastAsia="Calibri" w:hAnsi="Gill Sans MT" w:cs="Arial"/>
                <w:bCs/>
                <w:color w:val="000000"/>
                <w:szCs w:val="22"/>
              </w:rPr>
              <w:t xml:space="preserve"> </w:t>
            </w:r>
            <w:r w:rsidR="00296DE2" w:rsidRPr="001C4D03">
              <w:rPr>
                <w:rFonts w:ascii="Gill Sans MT" w:eastAsia="Calibri" w:hAnsi="Gill Sans MT" w:cs="Arial"/>
                <w:bCs/>
                <w:color w:val="000000"/>
                <w:szCs w:val="22"/>
              </w:rPr>
              <w:t>Yes</w:t>
            </w:r>
            <w:r w:rsidR="007E6A72">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134915320"/>
                <w14:checkbox>
                  <w14:checked w14:val="0"/>
                  <w14:checkedState w14:val="2612" w14:font="MS Gothic"/>
                  <w14:uncheckedState w14:val="2610" w14:font="MS Gothic"/>
                </w14:checkbox>
              </w:sdtPr>
              <w:sdtEndPr/>
              <w:sdtContent>
                <w:r w:rsidR="007E6A72">
                  <w:rPr>
                    <w:rFonts w:ascii="MS Gothic" w:eastAsia="MS Gothic" w:hAnsi="MS Gothic" w:cs="Arial" w:hint="eastAsia"/>
                    <w:bCs/>
                    <w:color w:val="000000"/>
                    <w:szCs w:val="22"/>
                  </w:rPr>
                  <w:t>☐</w:t>
                </w:r>
              </w:sdtContent>
            </w:sdt>
            <w:r w:rsidR="00296DE2" w:rsidRPr="001C4D03">
              <w:rPr>
                <w:rFonts w:ascii="Gill Sans MT" w:eastAsia="Calibri" w:hAnsi="Gill Sans MT" w:cs="Arial"/>
                <w:bCs/>
                <w:color w:val="000000"/>
                <w:szCs w:val="22"/>
              </w:rPr>
              <w:t xml:space="preserve"> for Reporting Year(s)______</w:t>
            </w:r>
          </w:p>
          <w:p w14:paraId="15BCEE71" w14:textId="42EE1A7C" w:rsidR="00912C27" w:rsidRPr="001C4D03" w:rsidRDefault="00912C27" w:rsidP="00E95B0D">
            <w:pPr>
              <w:autoSpaceDE w:val="0"/>
              <w:autoSpaceDN w:val="0"/>
              <w:adjustRightInd w:val="0"/>
              <w:spacing w:after="0"/>
              <w:rPr>
                <w:rFonts w:ascii="Gill Sans MT" w:eastAsia="Calibri" w:hAnsi="Gill Sans MT" w:cs="Arial"/>
                <w:bCs/>
                <w:color w:val="000000"/>
                <w:szCs w:val="22"/>
              </w:rPr>
            </w:pPr>
            <w:bookmarkStart w:id="0" w:name="_GoBack"/>
            <w:bookmarkEnd w:id="0"/>
            <w:r w:rsidRPr="001C4D03">
              <w:rPr>
                <w:rFonts w:ascii="Gill Sans MT" w:eastAsia="Calibri" w:hAnsi="Gill Sans MT" w:cs="Arial"/>
                <w:b/>
                <w:color w:val="000000"/>
                <w:szCs w:val="22"/>
              </w:rPr>
              <w:t>If yes, link to</w:t>
            </w:r>
            <w:r w:rsidR="007E6A72">
              <w:rPr>
                <w:rFonts w:ascii="Gill Sans MT" w:eastAsia="Calibri" w:hAnsi="Gill Sans MT" w:cs="Arial"/>
                <w:b/>
                <w:color w:val="000000"/>
                <w:szCs w:val="22"/>
              </w:rPr>
              <w:t xml:space="preserve"> Foreign Assistance Framework: </w:t>
            </w:r>
          </w:p>
        </w:tc>
      </w:tr>
      <w:tr w:rsidR="00912C27" w:rsidRPr="001C4D03" w14:paraId="679B0C69" w14:textId="77777777" w:rsidTr="001C4D0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7D6D5D23" w14:textId="77777777" w:rsidR="00912C27" w:rsidRPr="001C4D03" w:rsidRDefault="00912C27" w:rsidP="001C4D03">
            <w:pPr>
              <w:overflowPunct w:val="0"/>
              <w:autoSpaceDE w:val="0"/>
              <w:autoSpaceDN w:val="0"/>
              <w:adjustRightInd w:val="0"/>
              <w:spacing w:after="0"/>
              <w:jc w:val="center"/>
              <w:rPr>
                <w:rFonts w:ascii="Gill Sans MT" w:hAnsi="Gill Sans MT" w:cs="Arial"/>
                <w:b/>
                <w:bCs/>
                <w:szCs w:val="22"/>
              </w:rPr>
            </w:pPr>
            <w:r w:rsidRPr="001C4D03">
              <w:rPr>
                <w:rFonts w:ascii="Gill Sans MT" w:hAnsi="Gill Sans MT" w:cs="Arial"/>
                <w:b/>
                <w:bCs/>
                <w:szCs w:val="22"/>
              </w:rPr>
              <w:t>DESCRIPTION</w:t>
            </w:r>
          </w:p>
        </w:tc>
      </w:tr>
      <w:tr w:rsidR="00912C27" w:rsidRPr="001C4D03" w14:paraId="5FA6F06D" w14:textId="77777777" w:rsidTr="6238FFED">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EE177C4" w14:textId="4CA0FFE2" w:rsidR="00721C8E" w:rsidRPr="001C4D03" w:rsidRDefault="00912C27" w:rsidP="001C4D03">
            <w:pPr>
              <w:overflowPunct w:val="0"/>
              <w:autoSpaceDE w:val="0"/>
              <w:autoSpaceDN w:val="0"/>
              <w:adjustRightInd w:val="0"/>
              <w:spacing w:after="0"/>
              <w:rPr>
                <w:rFonts w:ascii="Gill Sans MT" w:hAnsi="Gill Sans MT"/>
                <w:szCs w:val="22"/>
              </w:rPr>
            </w:pPr>
            <w:r w:rsidRPr="001C4D03">
              <w:rPr>
                <w:rFonts w:ascii="Gill Sans MT" w:hAnsi="Gill Sans MT" w:cs="Arial"/>
                <w:b/>
                <w:szCs w:val="22"/>
              </w:rPr>
              <w:t>Precise Definition(s):</w:t>
            </w:r>
            <w:r w:rsidR="003B1FDA" w:rsidRPr="001C4D03">
              <w:rPr>
                <w:rFonts w:ascii="Gill Sans MT" w:hAnsi="Gill Sans MT" w:cs="Arial"/>
                <w:b/>
                <w:szCs w:val="22"/>
              </w:rPr>
              <w:t xml:space="preserve"> </w:t>
            </w:r>
            <w:r w:rsidR="00721C8E" w:rsidRPr="001C4D03">
              <w:rPr>
                <w:rFonts w:ascii="Gill Sans MT" w:hAnsi="Gill Sans MT"/>
                <w:szCs w:val="22"/>
                <w:lang w:val="en"/>
              </w:rPr>
              <w:t>A</w:t>
            </w:r>
            <w:r w:rsidR="006B0FFC" w:rsidRPr="001C4D03">
              <w:rPr>
                <w:rFonts w:ascii="Gill Sans MT" w:hAnsi="Gill Sans MT"/>
                <w:szCs w:val="22"/>
                <w:lang w:val="en"/>
              </w:rPr>
              <w:t xml:space="preserve">mong </w:t>
            </w:r>
            <w:r w:rsidR="003B1FDA" w:rsidRPr="001C4D03">
              <w:rPr>
                <w:rFonts w:ascii="Gill Sans MT" w:hAnsi="Gill Sans MT"/>
                <w:szCs w:val="22"/>
                <w:lang w:val="en"/>
              </w:rPr>
              <w:t>last-born children born in the two</w:t>
            </w:r>
            <w:r w:rsidR="006B0FFC" w:rsidRPr="001C4D03">
              <w:rPr>
                <w:rFonts w:ascii="Gill Sans MT" w:hAnsi="Gill Sans MT"/>
                <w:szCs w:val="22"/>
                <w:lang w:val="en"/>
              </w:rPr>
              <w:t xml:space="preserve"> years preceding the survey, percentage who started breastfeeding within 1 hour of birth</w:t>
            </w:r>
            <w:r w:rsidR="00721C8E" w:rsidRPr="001C4D03">
              <w:rPr>
                <w:rFonts w:ascii="Gill Sans MT" w:hAnsi="Gill Sans MT"/>
                <w:szCs w:val="22"/>
              </w:rPr>
              <w:br/>
            </w:r>
          </w:p>
          <w:p w14:paraId="393E313F" w14:textId="7D1A23EF" w:rsidR="00912C27" w:rsidRPr="001C4D03" w:rsidRDefault="00912C27" w:rsidP="001C4D03">
            <w:pPr>
              <w:pStyle w:val="NormalWeb"/>
              <w:spacing w:before="0" w:beforeAutospacing="0" w:after="0" w:afterAutospacing="0"/>
              <w:rPr>
                <w:rFonts w:ascii="Gill Sans MT" w:hAnsi="Gill Sans MT"/>
                <w:sz w:val="22"/>
                <w:szCs w:val="22"/>
                <w:lang w:val="en"/>
              </w:rPr>
            </w:pPr>
            <w:r w:rsidRPr="001C4D03">
              <w:rPr>
                <w:rFonts w:ascii="Gill Sans MT" w:hAnsi="Gill Sans MT"/>
                <w:sz w:val="22"/>
                <w:szCs w:val="22"/>
                <w:lang w:val="en"/>
              </w:rPr>
              <w:t>Calculated:</w:t>
            </w:r>
          </w:p>
          <w:p w14:paraId="21F41CF9" w14:textId="32B698F2" w:rsidR="00912C27" w:rsidRPr="001C4D03" w:rsidRDefault="00912C27" w:rsidP="001C4D03">
            <w:pPr>
              <w:pStyle w:val="NormalWeb"/>
              <w:numPr>
                <w:ilvl w:val="0"/>
                <w:numId w:val="1"/>
              </w:numPr>
              <w:spacing w:before="0" w:beforeAutospacing="0" w:after="0" w:afterAutospacing="0"/>
              <w:rPr>
                <w:rFonts w:ascii="Gill Sans MT" w:hAnsi="Gill Sans MT"/>
                <w:sz w:val="22"/>
                <w:szCs w:val="22"/>
                <w:lang w:val="en"/>
              </w:rPr>
            </w:pPr>
            <w:r w:rsidRPr="001C4D03">
              <w:rPr>
                <w:rFonts w:ascii="Gill Sans MT" w:hAnsi="Gill Sans MT"/>
                <w:sz w:val="22"/>
                <w:szCs w:val="22"/>
                <w:lang w:val="en"/>
              </w:rPr>
              <w:t xml:space="preserve">Numerator: Number of </w:t>
            </w:r>
            <w:r w:rsidR="000D4866" w:rsidRPr="001C4D03">
              <w:rPr>
                <w:rFonts w:ascii="Gill Sans MT" w:hAnsi="Gill Sans MT"/>
                <w:sz w:val="22"/>
                <w:szCs w:val="22"/>
                <w:lang w:val="en"/>
              </w:rPr>
              <w:t xml:space="preserve">last-born </w:t>
            </w:r>
            <w:r w:rsidRPr="001C4D03">
              <w:rPr>
                <w:rFonts w:ascii="Gill Sans MT" w:hAnsi="Gill Sans MT"/>
                <w:sz w:val="22"/>
                <w:szCs w:val="22"/>
                <w:lang w:val="en"/>
              </w:rPr>
              <w:t xml:space="preserve">children </w:t>
            </w:r>
            <w:r w:rsidR="003B1FDA" w:rsidRPr="001C4D03">
              <w:rPr>
                <w:rFonts w:ascii="Gill Sans MT" w:hAnsi="Gill Sans MT"/>
                <w:sz w:val="22"/>
                <w:szCs w:val="22"/>
                <w:lang w:val="en"/>
              </w:rPr>
              <w:t>born in the two</w:t>
            </w:r>
            <w:r w:rsidR="00236272" w:rsidRPr="001C4D03">
              <w:rPr>
                <w:rFonts w:ascii="Gill Sans MT" w:hAnsi="Gill Sans MT"/>
                <w:sz w:val="22"/>
                <w:szCs w:val="22"/>
                <w:lang w:val="en"/>
              </w:rPr>
              <w:t xml:space="preserve"> years preceding the survey </w:t>
            </w:r>
            <w:r w:rsidRPr="001C4D03">
              <w:rPr>
                <w:rFonts w:ascii="Gill Sans MT" w:hAnsi="Gill Sans MT"/>
                <w:sz w:val="22"/>
                <w:szCs w:val="22"/>
                <w:lang w:val="en"/>
              </w:rPr>
              <w:t xml:space="preserve">put to the breast within 1 hour of delivery </w:t>
            </w:r>
          </w:p>
          <w:p w14:paraId="2D084331" w14:textId="4E8B5749" w:rsidR="00912C27" w:rsidRPr="001C4D03" w:rsidRDefault="00912C27" w:rsidP="001C4D03">
            <w:pPr>
              <w:pStyle w:val="NormalWeb"/>
              <w:numPr>
                <w:ilvl w:val="0"/>
                <w:numId w:val="1"/>
              </w:numPr>
              <w:spacing w:before="0" w:beforeAutospacing="0" w:after="0" w:afterAutospacing="0"/>
              <w:rPr>
                <w:rFonts w:ascii="Gill Sans MT" w:hAnsi="Gill Sans MT"/>
                <w:sz w:val="22"/>
                <w:szCs w:val="22"/>
                <w:lang w:val="en"/>
              </w:rPr>
            </w:pPr>
            <w:r w:rsidRPr="001C4D03">
              <w:rPr>
                <w:rFonts w:ascii="Gill Sans MT" w:hAnsi="Gill Sans MT"/>
                <w:sz w:val="22"/>
                <w:szCs w:val="22"/>
                <w:lang w:val="en"/>
              </w:rPr>
              <w:t xml:space="preserve">Denominator: </w:t>
            </w:r>
            <w:r w:rsidR="00B74E5B" w:rsidRPr="001C4D03">
              <w:rPr>
                <w:rFonts w:ascii="Gill Sans MT" w:hAnsi="Gill Sans MT"/>
                <w:sz w:val="22"/>
                <w:szCs w:val="22"/>
                <w:lang w:val="en"/>
              </w:rPr>
              <w:t xml:space="preserve">Last-born children born in the </w:t>
            </w:r>
            <w:r w:rsidR="003B1FDA" w:rsidRPr="001C4D03">
              <w:rPr>
                <w:rFonts w:ascii="Gill Sans MT" w:hAnsi="Gill Sans MT"/>
                <w:sz w:val="22"/>
                <w:szCs w:val="22"/>
                <w:lang w:val="en"/>
              </w:rPr>
              <w:t>two</w:t>
            </w:r>
            <w:r w:rsidR="00B74E5B" w:rsidRPr="001C4D03">
              <w:rPr>
                <w:rFonts w:ascii="Gill Sans MT" w:hAnsi="Gill Sans MT"/>
                <w:sz w:val="22"/>
                <w:szCs w:val="22"/>
                <w:lang w:val="en"/>
              </w:rPr>
              <w:t xml:space="preserve"> years preceding the survey</w:t>
            </w:r>
          </w:p>
          <w:p w14:paraId="438F5CAB" w14:textId="77777777" w:rsidR="005C61A8" w:rsidRPr="001C4D03" w:rsidRDefault="005C61A8" w:rsidP="001C4D03">
            <w:pPr>
              <w:pStyle w:val="NormalWeb"/>
              <w:spacing w:before="0" w:beforeAutospacing="0" w:after="0" w:afterAutospacing="0"/>
              <w:rPr>
                <w:rFonts w:ascii="Gill Sans MT" w:hAnsi="Gill Sans MT"/>
                <w:sz w:val="22"/>
                <w:szCs w:val="22"/>
                <w:lang w:val="en"/>
              </w:rPr>
            </w:pPr>
          </w:p>
          <w:p w14:paraId="31067443" w14:textId="5602A55C" w:rsidR="00912C27" w:rsidRPr="001C4D03" w:rsidRDefault="00912C27" w:rsidP="001C4D03">
            <w:pPr>
              <w:pStyle w:val="NormalWeb"/>
              <w:spacing w:before="0" w:beforeAutospacing="0" w:after="0" w:afterAutospacing="0"/>
              <w:rPr>
                <w:rFonts w:ascii="Gill Sans MT" w:hAnsi="Gill Sans MT" w:cs="Arial"/>
                <w:sz w:val="22"/>
                <w:szCs w:val="22"/>
              </w:rPr>
            </w:pPr>
            <w:r w:rsidRPr="001C4D03">
              <w:rPr>
                <w:rFonts w:ascii="Gill Sans MT" w:hAnsi="Gill Sans MT"/>
                <w:sz w:val="22"/>
                <w:szCs w:val="22"/>
                <w:lang w:val="en"/>
              </w:rPr>
              <w:t xml:space="preserve">The numerator and denominator include living and deceased children who were born (live births) within the past 24 </w:t>
            </w:r>
            <w:r w:rsidR="003B1FDA" w:rsidRPr="001C4D03">
              <w:rPr>
                <w:rFonts w:ascii="Gill Sans MT" w:hAnsi="Gill Sans MT"/>
                <w:sz w:val="22"/>
                <w:szCs w:val="22"/>
                <w:lang w:val="en"/>
              </w:rPr>
              <w:t xml:space="preserve">months </w:t>
            </w:r>
            <w:r w:rsidRPr="001C4D03">
              <w:rPr>
                <w:rFonts w:ascii="Gill Sans MT" w:hAnsi="Gill Sans MT"/>
                <w:sz w:val="22"/>
                <w:szCs w:val="22"/>
                <w:lang w:val="en"/>
              </w:rPr>
              <w:t>(</w:t>
            </w:r>
            <w:hyperlink r:id="rId9" w:tooltip="UNICEF Citation" w:history="1">
              <w:r w:rsidR="004032DB" w:rsidRPr="001C4D03">
                <w:rPr>
                  <w:rStyle w:val="Hyperlink"/>
                  <w:rFonts w:ascii="Gill Sans MT" w:hAnsi="Gill Sans MT"/>
                  <w:sz w:val="22"/>
                  <w:szCs w:val="22"/>
                </w:rPr>
                <w:t>https://www.unicef.org/publications/files/Tracking_Progress_on_Child_and_Maternal_Nutrition_EN_110309.pdf</w:t>
              </w:r>
            </w:hyperlink>
            <w:r w:rsidR="004032DB" w:rsidRPr="001C4D03">
              <w:rPr>
                <w:rFonts w:ascii="Gill Sans MT" w:hAnsi="Gill Sans MT"/>
                <w:sz w:val="22"/>
                <w:szCs w:val="22"/>
              </w:rPr>
              <w:t xml:space="preserve"> </w:t>
            </w:r>
            <w:r w:rsidRPr="001C4D03">
              <w:rPr>
                <w:rFonts w:ascii="Gill Sans MT" w:hAnsi="Gill Sans MT"/>
                <w:sz w:val="22"/>
                <w:szCs w:val="22"/>
                <w:lang w:val="en"/>
              </w:rPr>
              <w:t>).</w:t>
            </w:r>
          </w:p>
        </w:tc>
      </w:tr>
      <w:tr w:rsidR="00912C27" w:rsidRPr="001C4D03" w14:paraId="3424CFA7" w14:textId="77777777" w:rsidTr="6238FFED">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2626762" w14:textId="3ABE7F5C" w:rsidR="00912C27" w:rsidRPr="001C4D03" w:rsidRDefault="00912C27" w:rsidP="001C4D03">
            <w:pPr>
              <w:overflowPunct w:val="0"/>
              <w:autoSpaceDE w:val="0"/>
              <w:autoSpaceDN w:val="0"/>
              <w:adjustRightInd w:val="0"/>
              <w:spacing w:after="0"/>
              <w:rPr>
                <w:rFonts w:ascii="Gill Sans MT" w:hAnsi="Gill Sans MT" w:cs="Arial"/>
                <w:bCs/>
                <w:szCs w:val="22"/>
              </w:rPr>
            </w:pPr>
            <w:r w:rsidRPr="001C4D03">
              <w:rPr>
                <w:rFonts w:ascii="Gill Sans MT" w:hAnsi="Gill Sans MT" w:cs="Arial"/>
                <w:b/>
                <w:szCs w:val="22"/>
              </w:rPr>
              <w:t xml:space="preserve">Unit of Measure: </w:t>
            </w:r>
            <w:r w:rsidRPr="001C4D03">
              <w:rPr>
                <w:rFonts w:ascii="Gill Sans MT" w:hAnsi="Gill Sans MT" w:cs="Arial"/>
                <w:szCs w:val="22"/>
              </w:rPr>
              <w:t>Percent</w:t>
            </w:r>
            <w:r w:rsidR="00A46063" w:rsidRPr="001C4D03">
              <w:rPr>
                <w:rFonts w:ascii="Gill Sans MT" w:hAnsi="Gill Sans MT" w:cs="Arial"/>
                <w:szCs w:val="22"/>
              </w:rPr>
              <w:t>age of children</w:t>
            </w:r>
          </w:p>
        </w:tc>
      </w:tr>
      <w:tr w:rsidR="00912C27" w:rsidRPr="001C4D03" w14:paraId="2391CE48" w14:textId="77777777" w:rsidTr="6238FFED">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33F043A" w14:textId="62AF765D" w:rsidR="00912C27" w:rsidRPr="001C4D03" w:rsidRDefault="00912C27" w:rsidP="001C4D03">
            <w:pPr>
              <w:overflowPunct w:val="0"/>
              <w:autoSpaceDE w:val="0"/>
              <w:autoSpaceDN w:val="0"/>
              <w:adjustRightInd w:val="0"/>
              <w:spacing w:after="0"/>
              <w:rPr>
                <w:rFonts w:ascii="Gill Sans MT" w:hAnsi="Gill Sans MT" w:cs="Arial"/>
                <w:b/>
                <w:szCs w:val="22"/>
              </w:rPr>
            </w:pPr>
            <w:r w:rsidRPr="001C4D03">
              <w:rPr>
                <w:rFonts w:ascii="Gill Sans MT" w:hAnsi="Gill Sans MT" w:cs="Arial"/>
                <w:b/>
                <w:szCs w:val="22"/>
              </w:rPr>
              <w:t>Data Type:</w:t>
            </w:r>
            <w:r w:rsidRPr="001C4D03">
              <w:rPr>
                <w:rFonts w:ascii="Gill Sans MT" w:hAnsi="Gill Sans MT" w:cs="Arial"/>
                <w:szCs w:val="22"/>
              </w:rPr>
              <w:t xml:space="preserve"> </w:t>
            </w:r>
            <w:r w:rsidR="006C2C30" w:rsidRPr="001C4D03">
              <w:rPr>
                <w:rFonts w:ascii="Gill Sans MT" w:hAnsi="Gill Sans MT" w:cs="Arial"/>
                <w:szCs w:val="22"/>
              </w:rPr>
              <w:t>Percentage</w:t>
            </w:r>
          </w:p>
        </w:tc>
      </w:tr>
      <w:tr w:rsidR="00912C27" w:rsidRPr="001C4D03" w14:paraId="38FC5AC7" w14:textId="77777777" w:rsidTr="6238FFED">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BA37641" w14:textId="77777777" w:rsidR="00912C27" w:rsidRPr="001C4D03" w:rsidRDefault="00912C27" w:rsidP="001C4D03">
            <w:pPr>
              <w:pStyle w:val="NormalWeb"/>
              <w:rPr>
                <w:rFonts w:ascii="Gill Sans MT" w:hAnsi="Gill Sans MT" w:cs="Arial"/>
                <w:bCs/>
                <w:sz w:val="22"/>
                <w:szCs w:val="22"/>
              </w:rPr>
            </w:pPr>
            <w:r w:rsidRPr="001C4D03">
              <w:rPr>
                <w:rFonts w:ascii="Gill Sans MT" w:hAnsi="Gill Sans MT" w:cs="Arial"/>
                <w:b/>
                <w:sz w:val="22"/>
                <w:szCs w:val="22"/>
              </w:rPr>
              <w:t xml:space="preserve">Disaggregated by: </w:t>
            </w:r>
          </w:p>
        </w:tc>
      </w:tr>
      <w:tr w:rsidR="00912C27" w:rsidRPr="001C4D03" w14:paraId="4A865F0A"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43362DA" w14:textId="3F6D711A" w:rsidR="00912C27" w:rsidRPr="001C4D03" w:rsidRDefault="00912C27" w:rsidP="001C4D03">
            <w:pPr>
              <w:pStyle w:val="NormalWeb"/>
              <w:spacing w:before="0" w:beforeAutospacing="0" w:after="0" w:afterAutospacing="0"/>
              <w:rPr>
                <w:rFonts w:ascii="Gill Sans MT" w:hAnsi="Gill Sans MT"/>
                <w:sz w:val="22"/>
                <w:szCs w:val="22"/>
                <w:lang w:val="en"/>
              </w:rPr>
            </w:pPr>
            <w:r w:rsidRPr="001C4D03">
              <w:rPr>
                <w:rFonts w:ascii="Gill Sans MT" w:hAnsi="Gill Sans MT" w:cs="Arial"/>
                <w:b/>
                <w:sz w:val="22"/>
                <w:szCs w:val="22"/>
              </w:rPr>
              <w:t xml:space="preserve">Rationale for Indicator </w:t>
            </w:r>
            <w:r w:rsidRPr="001C4D03">
              <w:rPr>
                <w:rFonts w:ascii="Gill Sans MT" w:hAnsi="Gill Sans MT" w:cs="Arial"/>
                <w:i/>
                <w:sz w:val="22"/>
                <w:szCs w:val="22"/>
              </w:rPr>
              <w:t>(optional):</w:t>
            </w:r>
            <w:r w:rsidRPr="001C4D03">
              <w:rPr>
                <w:rFonts w:ascii="Gill Sans MT" w:hAnsi="Gill Sans MT" w:cs="Arial"/>
                <w:b/>
                <w:sz w:val="22"/>
                <w:szCs w:val="22"/>
              </w:rPr>
              <w:t xml:space="preserve"> </w:t>
            </w:r>
            <w:r w:rsidR="0018521A" w:rsidRPr="001C4D03">
              <w:rPr>
                <w:rFonts w:ascii="Gill Sans MT" w:hAnsi="Gill Sans MT" w:cs="Arial"/>
                <w:sz w:val="22"/>
                <w:szCs w:val="22"/>
              </w:rPr>
              <w:t xml:space="preserve">This indicator </w:t>
            </w:r>
            <w:r w:rsidR="008F5F75" w:rsidRPr="001C4D03">
              <w:rPr>
                <w:rFonts w:ascii="Gill Sans MT" w:hAnsi="Gill Sans MT" w:cs="Arial"/>
                <w:sz w:val="22"/>
                <w:szCs w:val="22"/>
              </w:rPr>
              <w:t xml:space="preserve">represents </w:t>
            </w:r>
            <w:r w:rsidR="00416220" w:rsidRPr="001C4D03">
              <w:rPr>
                <w:rFonts w:ascii="Gill Sans MT" w:hAnsi="Gill Sans MT" w:cs="Arial"/>
                <w:sz w:val="22"/>
                <w:szCs w:val="22"/>
              </w:rPr>
              <w:t>a</w:t>
            </w:r>
            <w:r w:rsidR="008F5F75" w:rsidRPr="001C4D03">
              <w:rPr>
                <w:rFonts w:ascii="Gill Sans MT" w:hAnsi="Gill Sans MT" w:cs="Arial"/>
                <w:sz w:val="22"/>
                <w:szCs w:val="22"/>
              </w:rPr>
              <w:t xml:space="preserve"> key behavior known to accelerate reduction of child mortality</w:t>
            </w:r>
            <w:r w:rsidR="00416220" w:rsidRPr="001C4D03">
              <w:rPr>
                <w:rFonts w:ascii="Gill Sans MT" w:hAnsi="Gill Sans MT" w:cs="Arial"/>
                <w:sz w:val="22"/>
                <w:szCs w:val="22"/>
              </w:rPr>
              <w:t xml:space="preserve"> (</w:t>
            </w:r>
            <w:hyperlink r:id="rId10" w:tooltip="Accelerator Behaviors Website" w:history="1">
              <w:r w:rsidR="00416220" w:rsidRPr="001C4D03">
                <w:rPr>
                  <w:rStyle w:val="Hyperlink"/>
                  <w:rFonts w:ascii="Gill Sans MT" w:hAnsi="Gill Sans MT" w:cs="Arial"/>
                  <w:sz w:val="22"/>
                  <w:szCs w:val="22"/>
                </w:rPr>
                <w:t>https://acceleratorbehaviors.org/early_breastfeeding</w:t>
              </w:r>
            </w:hyperlink>
            <w:r w:rsidR="00416220" w:rsidRPr="001C4D03">
              <w:rPr>
                <w:rFonts w:ascii="Gill Sans MT" w:hAnsi="Gill Sans MT" w:cs="Arial"/>
                <w:sz w:val="22"/>
                <w:szCs w:val="22"/>
              </w:rPr>
              <w:t xml:space="preserve">). </w:t>
            </w:r>
            <w:r w:rsidRPr="001C4D03">
              <w:rPr>
                <w:rFonts w:ascii="Gill Sans MT" w:hAnsi="Gill Sans MT"/>
                <w:sz w:val="22"/>
                <w:szCs w:val="22"/>
                <w:lang w:val="en"/>
              </w:rPr>
              <w:t>This indicator assesses the practice of placing the newborn at the mother’s breast within one hour after birth (ideally immediately following birth) and serves as a proxy for the timely initiation of breastfeeding. Mothers are more likely to successfully initiate lactation breastfeeding, to encounter fewer problems, and to maintain optimal breastfeeding behaviors if they initiate breastfeeding shortly after birth. Immediate placement of the infant at the mother’s breast allows time for the infant to initiate suckling and breastfeeding should begin no later than one hour after the delivery. Colostrum, the thick yellowish milk produced in the first few days after birth, is nutritious and helps to protect the infant against common infections. Thus, breast milk is the infant’s first immunization against common illnesses. The WHO/UNICEF Baby Friendly Hospital Initiative (BFHI) has laid out the linkages for how breastfeeding and complementary feeding contribute to achieving each of the eight of the Millennium Development Goals (</w:t>
            </w:r>
            <w:hyperlink r:id="rId11" w:tooltip="Citation" w:history="1">
              <w:r w:rsidR="004032DB" w:rsidRPr="001C4D03">
                <w:rPr>
                  <w:rStyle w:val="Hyperlink"/>
                  <w:rFonts w:ascii="Gill Sans MT" w:hAnsi="Gill Sans MT"/>
                  <w:sz w:val="22"/>
                  <w:szCs w:val="22"/>
                </w:rPr>
                <w:t>https://www.unicef.org/publications/files/Tracking_Progress_on_Child_and_Maternal_Nutrition_EN_110309.pdf</w:t>
              </w:r>
            </w:hyperlink>
            <w:r w:rsidRPr="001C4D03">
              <w:rPr>
                <w:rFonts w:ascii="Gill Sans MT" w:hAnsi="Gill Sans MT"/>
                <w:sz w:val="22"/>
                <w:szCs w:val="22"/>
                <w:lang w:val="en"/>
              </w:rPr>
              <w:t>).</w:t>
            </w:r>
          </w:p>
          <w:p w14:paraId="026427E1" w14:textId="77777777" w:rsidR="004032DB" w:rsidRPr="001C4D03" w:rsidRDefault="004032DB" w:rsidP="001C4D03">
            <w:pPr>
              <w:spacing w:after="0"/>
              <w:rPr>
                <w:rFonts w:ascii="Gill Sans MT" w:hAnsi="Gill Sans MT"/>
                <w:sz w:val="10"/>
                <w:szCs w:val="22"/>
                <w:lang w:val="en"/>
              </w:rPr>
            </w:pPr>
          </w:p>
          <w:p w14:paraId="575A9EAE" w14:textId="1DA51F71" w:rsidR="00912C27" w:rsidRPr="001C4D03" w:rsidRDefault="00912C27" w:rsidP="001C4D03">
            <w:pPr>
              <w:spacing w:after="0"/>
              <w:rPr>
                <w:rFonts w:ascii="Gill Sans MT" w:hAnsi="Gill Sans MT"/>
                <w:szCs w:val="22"/>
                <w:lang w:val="en"/>
              </w:rPr>
            </w:pPr>
            <w:r w:rsidRPr="001C4D03">
              <w:rPr>
                <w:rFonts w:ascii="Gill Sans MT" w:hAnsi="Gill Sans MT"/>
                <w:szCs w:val="22"/>
                <w:lang w:val="en"/>
              </w:rPr>
              <w:t xml:space="preserve">Early placement of the infant with the mother also allows skin-to-skin contact, which is important for bonding, maintaining infant body warmth, and may stimulate both mother and infant, thereby facilitating suckling. The BFHI recommends among its program expansion and integration criteria immediate skin-to-skin contact for at least 60 minutes after birth (see </w:t>
            </w:r>
            <w:hyperlink r:id="rId12" w:tooltip="Citation" w:history="1">
              <w:r w:rsidR="004032DB" w:rsidRPr="001C4D03">
                <w:rPr>
                  <w:rStyle w:val="Hyperlink"/>
                  <w:rFonts w:ascii="Gill Sans MT" w:hAnsi="Gill Sans MT"/>
                  <w:szCs w:val="22"/>
                </w:rPr>
                <w:t>https://www.unicef.org/publications/files/Tracking_Progress_on_Child_and_Maternal_Nutrition_EN_110309.pdf</w:t>
              </w:r>
            </w:hyperlink>
            <w:r w:rsidRPr="001C4D03">
              <w:rPr>
                <w:rFonts w:ascii="Gill Sans MT" w:hAnsi="Gill Sans MT"/>
                <w:szCs w:val="22"/>
                <w:lang w:val="en"/>
              </w:rPr>
              <w:t xml:space="preserve">, Section 1.5). </w:t>
            </w:r>
          </w:p>
        </w:tc>
      </w:tr>
      <w:tr w:rsidR="001C4D03" w:rsidRPr="001C4D03" w14:paraId="42367346"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1059058C" w14:textId="6FF1CFF1" w:rsidR="001C4D03" w:rsidRPr="001C4D03" w:rsidRDefault="001C4D03" w:rsidP="001C4D03">
            <w:pPr>
              <w:pStyle w:val="NormalWeb"/>
              <w:spacing w:before="0" w:beforeAutospacing="0" w:after="0" w:afterAutospacing="0"/>
              <w:jc w:val="center"/>
              <w:rPr>
                <w:rFonts w:ascii="Gill Sans MT" w:hAnsi="Gill Sans MT" w:cs="Arial"/>
                <w:b/>
                <w:sz w:val="22"/>
                <w:szCs w:val="22"/>
              </w:rPr>
            </w:pPr>
            <w:r w:rsidRPr="001C4D03">
              <w:rPr>
                <w:rFonts w:ascii="Gill Sans MT" w:hAnsi="Gill Sans MT" w:cs="Arial"/>
                <w:b/>
                <w:bCs/>
                <w:szCs w:val="22"/>
              </w:rPr>
              <w:t>PLAN FOR DATA COLLECTION BY USAID</w:t>
            </w:r>
          </w:p>
        </w:tc>
      </w:tr>
      <w:tr w:rsidR="001C4D03" w:rsidRPr="001C4D03" w14:paraId="63E35C0D"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5FBB1DE" w14:textId="4ADEB467" w:rsidR="001C4D03" w:rsidRPr="001C4D03" w:rsidRDefault="001C4D03" w:rsidP="001C4D03">
            <w:pPr>
              <w:pStyle w:val="NormalWeb"/>
              <w:spacing w:before="0" w:beforeAutospacing="0" w:after="0" w:afterAutospacing="0"/>
              <w:rPr>
                <w:rFonts w:ascii="Gill Sans MT" w:hAnsi="Gill Sans MT" w:cs="Arial"/>
                <w:b/>
                <w:sz w:val="22"/>
                <w:szCs w:val="22"/>
              </w:rPr>
            </w:pPr>
            <w:r w:rsidRPr="001C4D03">
              <w:rPr>
                <w:rFonts w:ascii="Gill Sans MT" w:hAnsi="Gill Sans MT" w:cs="Arial"/>
                <w:b/>
                <w:sz w:val="22"/>
                <w:szCs w:val="22"/>
              </w:rPr>
              <w:lastRenderedPageBreak/>
              <w:t>Data Source:</w:t>
            </w:r>
            <w:r w:rsidRPr="001C4D03">
              <w:rPr>
                <w:rFonts w:ascii="Gill Sans MT" w:hAnsi="Gill Sans MT" w:cs="Arial"/>
                <w:sz w:val="22"/>
                <w:szCs w:val="22"/>
              </w:rPr>
              <w:t xml:space="preserve"> </w:t>
            </w:r>
            <w:r w:rsidRPr="001C4D03">
              <w:rPr>
                <w:rFonts w:ascii="Gill Sans MT" w:hAnsi="Gill Sans MT"/>
                <w:sz w:val="22"/>
                <w:szCs w:val="22"/>
                <w:lang w:val="en"/>
              </w:rPr>
              <w:t xml:space="preserve"> Demographic and Health Survey Program (DHS), indicator ID: CN_BRFI_C_1HR. Data are readily available through the DHS Stat Compiler website: </w:t>
            </w:r>
            <w:hyperlink r:id="rId13" w:tooltip="Stat Compiler" w:history="1">
              <w:r w:rsidRPr="001C4D03">
                <w:rPr>
                  <w:rStyle w:val="Hyperlink"/>
                  <w:rFonts w:ascii="Gill Sans MT" w:hAnsi="Gill Sans MT"/>
                  <w:sz w:val="22"/>
                  <w:szCs w:val="22"/>
                  <w:lang w:val="en"/>
                </w:rPr>
                <w:t>https://www.statcompiler.com/en/</w:t>
              </w:r>
            </w:hyperlink>
            <w:r w:rsidRPr="001C4D03">
              <w:rPr>
                <w:rFonts w:ascii="Gill Sans MT" w:hAnsi="Gill Sans MT"/>
                <w:sz w:val="22"/>
                <w:szCs w:val="22"/>
                <w:lang w:val="en"/>
              </w:rPr>
              <w:t>. Secondary source: UNICEF Multiple Indicator Cluster Survey (MICS).</w:t>
            </w:r>
          </w:p>
        </w:tc>
      </w:tr>
      <w:tr w:rsidR="001C4D03" w:rsidRPr="001C4D03" w14:paraId="582DE809"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397853A6" w14:textId="696D3EBB" w:rsidR="001C4D03" w:rsidRPr="001C4D03" w:rsidRDefault="001C4D03" w:rsidP="001C4D03">
            <w:pPr>
              <w:pStyle w:val="NormalWeb"/>
              <w:spacing w:before="0" w:beforeAutospacing="0" w:after="0" w:afterAutospacing="0"/>
              <w:rPr>
                <w:rFonts w:ascii="Gill Sans MT" w:hAnsi="Gill Sans MT" w:cs="Arial"/>
                <w:b/>
                <w:sz w:val="22"/>
                <w:szCs w:val="22"/>
              </w:rPr>
            </w:pPr>
            <w:r w:rsidRPr="001C4D03">
              <w:rPr>
                <w:rFonts w:ascii="Gill Sans MT" w:hAnsi="Gill Sans MT" w:cs="Arial"/>
                <w:b/>
                <w:szCs w:val="22"/>
              </w:rPr>
              <w:t>Method of Data Collection and Construction:</w:t>
            </w:r>
            <w:r w:rsidRPr="001C4D03">
              <w:rPr>
                <w:rFonts w:ascii="Gill Sans MT" w:hAnsi="Gill Sans MT"/>
                <w:szCs w:val="22"/>
                <w:lang w:val="en"/>
              </w:rPr>
              <w:t xml:space="preserve"> DHS Household survey, Woman’s Questionnaire. Available here: </w:t>
            </w:r>
            <w:hyperlink r:id="rId14" w:tooltip="DHS Household Survey" w:history="1">
              <w:r w:rsidRPr="001C4D03">
                <w:rPr>
                  <w:rStyle w:val="Hyperlink"/>
                  <w:rFonts w:ascii="Gill Sans MT" w:hAnsi="Gill Sans MT"/>
                  <w:szCs w:val="22"/>
                  <w:lang w:val="en"/>
                </w:rPr>
                <w:t>https://dhsprogram.com/publications/publication-dhsq7-dhs-questionnaires-and-manuals.cfm</w:t>
              </w:r>
            </w:hyperlink>
            <w:r w:rsidRPr="001C4D03">
              <w:rPr>
                <w:rFonts w:ascii="Gill Sans MT" w:hAnsi="Gill Sans MT"/>
                <w:szCs w:val="22"/>
                <w:lang w:val="en"/>
              </w:rPr>
              <w:t xml:space="preserve"> </w:t>
            </w:r>
          </w:p>
        </w:tc>
      </w:tr>
      <w:tr w:rsidR="001C4D03" w:rsidRPr="001C4D03" w14:paraId="35D0F8AA"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90B693C" w14:textId="36B406D7" w:rsidR="001C4D03" w:rsidRPr="001C4D03" w:rsidRDefault="001C4D03" w:rsidP="001C4D03">
            <w:pPr>
              <w:pStyle w:val="NormalWeb"/>
              <w:spacing w:before="0" w:beforeAutospacing="0" w:after="0" w:afterAutospacing="0"/>
              <w:rPr>
                <w:rFonts w:ascii="Gill Sans MT" w:hAnsi="Gill Sans MT" w:cs="Arial"/>
                <w:b/>
                <w:sz w:val="22"/>
                <w:szCs w:val="22"/>
              </w:rPr>
            </w:pPr>
            <w:r w:rsidRPr="001C4D03">
              <w:rPr>
                <w:rFonts w:ascii="Gill Sans MT" w:hAnsi="Gill Sans MT" w:cs="Arial"/>
                <w:b/>
                <w:szCs w:val="22"/>
              </w:rPr>
              <w:t xml:space="preserve">Reporting Frequency: </w:t>
            </w:r>
            <w:r w:rsidRPr="001C4D03">
              <w:rPr>
                <w:rFonts w:ascii="Gill Sans MT" w:hAnsi="Gill Sans MT" w:cs="Arial"/>
                <w:szCs w:val="22"/>
              </w:rPr>
              <w:t>Approximately every 5 years</w:t>
            </w:r>
            <w:r w:rsidRPr="001C4D03">
              <w:rPr>
                <w:rFonts w:ascii="Gill Sans MT" w:hAnsi="Gill Sans MT" w:cs="Arial"/>
                <w:b/>
                <w:szCs w:val="22"/>
              </w:rPr>
              <w:t xml:space="preserve"> </w:t>
            </w:r>
          </w:p>
        </w:tc>
      </w:tr>
      <w:tr w:rsidR="001C4D03" w:rsidRPr="001C4D03" w14:paraId="05155499" w14:textId="77777777" w:rsidTr="001C4D03">
        <w:trPr>
          <w:trHeight w:val="25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D8FEA1E" w14:textId="3377281E" w:rsidR="001C4D03" w:rsidRPr="001C4D03" w:rsidRDefault="001C4D03" w:rsidP="001C4D03">
            <w:pPr>
              <w:pStyle w:val="NormalWeb"/>
              <w:spacing w:before="0" w:beforeAutospacing="0" w:after="0" w:afterAutospacing="0"/>
              <w:rPr>
                <w:rFonts w:ascii="Gill Sans MT" w:hAnsi="Gill Sans MT" w:cs="Arial"/>
                <w:b/>
                <w:sz w:val="22"/>
                <w:szCs w:val="22"/>
              </w:rPr>
            </w:pPr>
            <w:r w:rsidRPr="001C4D03">
              <w:rPr>
                <w:rFonts w:ascii="Gill Sans MT" w:hAnsi="Gill Sans MT" w:cs="Arial"/>
                <w:b/>
                <w:szCs w:val="22"/>
              </w:rPr>
              <w:t xml:space="preserve">Individual(s) Responsible at USAID: </w:t>
            </w:r>
          </w:p>
        </w:tc>
      </w:tr>
      <w:tr w:rsidR="001C4D03" w:rsidRPr="001C4D03" w14:paraId="50339105" w14:textId="77777777" w:rsidTr="001C4D03">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shd w:val="clear" w:color="auto" w:fill="CADCF4" w:themeFill="accent2" w:themeFillTint="99"/>
            <w:noWrap/>
            <w:vAlign w:val="bottom"/>
          </w:tcPr>
          <w:p w14:paraId="6BC06D72" w14:textId="7D4AE1B5" w:rsidR="001C4D03" w:rsidRPr="001C4D03" w:rsidRDefault="001C4D03" w:rsidP="001C4D03">
            <w:pPr>
              <w:pStyle w:val="NormalWeb"/>
              <w:spacing w:before="0" w:beforeAutospacing="0" w:after="0" w:afterAutospacing="0"/>
              <w:jc w:val="center"/>
              <w:rPr>
                <w:rFonts w:ascii="Gill Sans MT" w:hAnsi="Gill Sans MT" w:cs="Arial"/>
                <w:b/>
                <w:sz w:val="22"/>
                <w:szCs w:val="22"/>
              </w:rPr>
            </w:pPr>
            <w:r w:rsidRPr="001C4D03">
              <w:rPr>
                <w:rFonts w:ascii="Gill Sans MT" w:hAnsi="Gill Sans MT" w:cs="Arial"/>
                <w:b/>
                <w:szCs w:val="22"/>
              </w:rPr>
              <w:t>TARGETS AND BASELINE</w:t>
            </w:r>
          </w:p>
        </w:tc>
      </w:tr>
      <w:tr w:rsidR="001C4D03" w:rsidRPr="001C4D03" w14:paraId="0AE139CD"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7520EAEB" w14:textId="7D732DD5" w:rsidR="001C4D03" w:rsidRPr="001C4D03" w:rsidRDefault="001C4D03" w:rsidP="001C4D03">
            <w:pPr>
              <w:pStyle w:val="NormalWeb"/>
              <w:spacing w:before="0" w:beforeAutospacing="0" w:after="0" w:afterAutospacing="0"/>
              <w:rPr>
                <w:rFonts w:ascii="Gill Sans MT" w:hAnsi="Gill Sans MT" w:cs="Arial"/>
                <w:b/>
                <w:szCs w:val="22"/>
              </w:rPr>
            </w:pPr>
            <w:r w:rsidRPr="001C4D03">
              <w:rPr>
                <w:rFonts w:ascii="Gill Sans MT" w:hAnsi="Gill Sans MT" w:cs="Arial"/>
                <w:b/>
                <w:bCs/>
                <w:szCs w:val="22"/>
              </w:rPr>
              <w:t>Baseline Timeframe:</w:t>
            </w:r>
          </w:p>
        </w:tc>
      </w:tr>
      <w:tr w:rsidR="001C4D03" w:rsidRPr="001C4D03" w14:paraId="7EBF5AF6"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4028F803" w14:textId="0E118156" w:rsidR="001C4D03" w:rsidRPr="001C4D03" w:rsidRDefault="001C4D03" w:rsidP="001C4D03">
            <w:pPr>
              <w:pStyle w:val="NormalWeb"/>
              <w:spacing w:before="0" w:beforeAutospacing="0" w:after="0" w:afterAutospacing="0"/>
              <w:rPr>
                <w:rFonts w:ascii="Gill Sans MT" w:hAnsi="Gill Sans MT" w:cs="Arial"/>
                <w:b/>
                <w:bCs/>
                <w:szCs w:val="22"/>
              </w:rPr>
            </w:pPr>
            <w:r w:rsidRPr="001C4D03">
              <w:rPr>
                <w:rFonts w:ascii="Gill Sans MT" w:hAnsi="Gill Sans MT" w:cs="Arial"/>
                <w:b/>
                <w:bCs/>
                <w:szCs w:val="22"/>
              </w:rPr>
              <w:t xml:space="preserve">Rationale for Targets </w:t>
            </w:r>
            <w:r w:rsidRPr="001C4D03">
              <w:rPr>
                <w:rFonts w:ascii="Gill Sans MT" w:hAnsi="Gill Sans MT" w:cs="Arial"/>
                <w:i/>
                <w:szCs w:val="22"/>
              </w:rPr>
              <w:t>(optional):</w:t>
            </w:r>
          </w:p>
        </w:tc>
      </w:tr>
      <w:tr w:rsidR="001C4D03" w:rsidRPr="001C4D03" w14:paraId="7DA7FCD0" w14:textId="77777777" w:rsidTr="001C4D03">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shd w:val="clear" w:color="auto" w:fill="CADCF4" w:themeFill="accent2" w:themeFillTint="99"/>
            <w:noWrap/>
            <w:vAlign w:val="bottom"/>
          </w:tcPr>
          <w:p w14:paraId="784B5926" w14:textId="309ABB10" w:rsidR="001C4D03" w:rsidRPr="001C4D03" w:rsidRDefault="001C4D03" w:rsidP="001C4D03">
            <w:pPr>
              <w:pStyle w:val="NormalWeb"/>
              <w:spacing w:before="0" w:beforeAutospacing="0" w:after="0" w:afterAutospacing="0"/>
              <w:jc w:val="center"/>
              <w:rPr>
                <w:rFonts w:ascii="Gill Sans MT" w:hAnsi="Gill Sans MT" w:cs="Arial"/>
                <w:b/>
                <w:bCs/>
                <w:szCs w:val="22"/>
              </w:rPr>
            </w:pPr>
            <w:r w:rsidRPr="001C4D03">
              <w:rPr>
                <w:rFonts w:ascii="Gill Sans MT" w:hAnsi="Gill Sans MT" w:cs="Arial"/>
                <w:b/>
                <w:bCs/>
                <w:szCs w:val="22"/>
              </w:rPr>
              <w:t>DATA QUALITY ISSUES</w:t>
            </w:r>
          </w:p>
        </w:tc>
      </w:tr>
      <w:tr w:rsidR="001C4D03" w:rsidRPr="001C4D03" w14:paraId="4EB4253D"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1C539CD4" w14:textId="70058626" w:rsidR="001C4D03" w:rsidRPr="001C4D03" w:rsidRDefault="001C4D03" w:rsidP="001C4D03">
            <w:pPr>
              <w:pStyle w:val="NormalWeb"/>
              <w:spacing w:before="0" w:beforeAutospacing="0" w:after="0" w:afterAutospacing="0"/>
              <w:rPr>
                <w:rFonts w:ascii="Gill Sans MT" w:hAnsi="Gill Sans MT" w:cs="Arial"/>
                <w:b/>
                <w:bCs/>
                <w:szCs w:val="22"/>
              </w:rPr>
            </w:pPr>
            <w:r w:rsidRPr="001C4D03">
              <w:rPr>
                <w:rFonts w:ascii="Gill Sans MT" w:hAnsi="Gill Sans MT" w:cs="Arial"/>
                <w:b/>
                <w:szCs w:val="22"/>
              </w:rPr>
              <w:t xml:space="preserve">Date of Data Quality Assessments (DQA) and Name(s) of Reviewer(s):  </w:t>
            </w:r>
          </w:p>
        </w:tc>
      </w:tr>
      <w:tr w:rsidR="001C4D03" w:rsidRPr="001C4D03" w14:paraId="3D201520"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3909842A" w14:textId="12D74C9C" w:rsidR="001C4D03" w:rsidRPr="001C4D03" w:rsidRDefault="001C4D03" w:rsidP="001C4D03">
            <w:pPr>
              <w:pStyle w:val="NormalWeb"/>
              <w:spacing w:before="0" w:beforeAutospacing="0" w:after="0" w:afterAutospacing="0"/>
              <w:rPr>
                <w:rFonts w:ascii="Gill Sans MT" w:hAnsi="Gill Sans MT" w:cs="Arial"/>
                <w:b/>
                <w:szCs w:val="22"/>
              </w:rPr>
            </w:pPr>
            <w:r w:rsidRPr="001C4D03">
              <w:rPr>
                <w:rFonts w:ascii="Gill Sans MT" w:hAnsi="Gill Sans MT" w:cs="Arial"/>
                <w:b/>
                <w:szCs w:val="22"/>
              </w:rPr>
              <w:t xml:space="preserve">Date of Future Data Quality Assessments </w:t>
            </w:r>
            <w:r w:rsidRPr="001C4D03">
              <w:rPr>
                <w:rFonts w:ascii="Gill Sans MT" w:hAnsi="Gill Sans MT" w:cs="Arial"/>
                <w:i/>
                <w:szCs w:val="22"/>
              </w:rPr>
              <w:t>(optional)</w:t>
            </w:r>
            <w:r w:rsidRPr="001C4D03">
              <w:rPr>
                <w:rFonts w:ascii="Gill Sans MT" w:hAnsi="Gill Sans MT" w:cs="Arial"/>
                <w:b/>
                <w:i/>
                <w:szCs w:val="22"/>
              </w:rPr>
              <w:t>:</w:t>
            </w:r>
            <w:r w:rsidRPr="001C4D03">
              <w:rPr>
                <w:rFonts w:ascii="Gill Sans MT" w:hAnsi="Gill Sans MT" w:cs="Arial"/>
                <w:b/>
                <w:szCs w:val="22"/>
              </w:rPr>
              <w:t xml:space="preserve">  </w:t>
            </w:r>
          </w:p>
        </w:tc>
      </w:tr>
      <w:tr w:rsidR="001C4D03" w:rsidRPr="001C4D03" w14:paraId="19F5448E"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7153B31B" w14:textId="77777777" w:rsidR="001C4D03" w:rsidRPr="001C4D03" w:rsidRDefault="001C4D03" w:rsidP="00792844">
            <w:pPr>
              <w:overflowPunct w:val="0"/>
              <w:autoSpaceDE w:val="0"/>
              <w:autoSpaceDN w:val="0"/>
              <w:adjustRightInd w:val="0"/>
              <w:spacing w:after="0"/>
              <w:rPr>
                <w:rFonts w:ascii="Gill Sans MT" w:hAnsi="Gill Sans MT" w:cs="Arial"/>
                <w:szCs w:val="22"/>
              </w:rPr>
            </w:pPr>
            <w:r w:rsidRPr="001C4D03">
              <w:rPr>
                <w:rFonts w:ascii="Gill Sans MT" w:hAnsi="Gill Sans MT" w:cs="Arial"/>
                <w:b/>
                <w:szCs w:val="22"/>
              </w:rPr>
              <w:t>Known Data Limitations:</w:t>
            </w:r>
            <w:r w:rsidRPr="001C4D03">
              <w:rPr>
                <w:rFonts w:ascii="Gill Sans MT" w:hAnsi="Gill Sans MT" w:cs="Arial"/>
                <w:szCs w:val="22"/>
              </w:rPr>
              <w:t xml:space="preserve"> </w:t>
            </w:r>
          </w:p>
          <w:p w14:paraId="330B0380" w14:textId="77777777" w:rsidR="001C4D03" w:rsidRPr="001C4D03" w:rsidRDefault="001C4D03" w:rsidP="00792844">
            <w:pPr>
              <w:overflowPunct w:val="0"/>
              <w:autoSpaceDE w:val="0"/>
              <w:autoSpaceDN w:val="0"/>
              <w:adjustRightInd w:val="0"/>
              <w:spacing w:after="0"/>
              <w:rPr>
                <w:rFonts w:ascii="Gill Sans MT" w:hAnsi="Gill Sans MT"/>
                <w:szCs w:val="22"/>
                <w:lang w:val="en"/>
              </w:rPr>
            </w:pPr>
            <w:r w:rsidRPr="001C4D03">
              <w:rPr>
                <w:rFonts w:ascii="Gill Sans MT" w:hAnsi="Gill Sans MT" w:cs="Arial"/>
                <w:szCs w:val="22"/>
              </w:rPr>
              <w:t xml:space="preserve">Reliability: Recall bias. </w:t>
            </w:r>
            <w:r w:rsidRPr="001C4D03">
              <w:rPr>
                <w:rFonts w:ascii="Gill Sans MT" w:hAnsi="Gill Sans MT"/>
                <w:szCs w:val="22"/>
                <w:lang w:val="en"/>
              </w:rPr>
              <w:t>A mother may have difficulty correctly recalling months after the event when she initiated breastfeeding for her youngest infant, particularly if she has had a difficult delivery. Thus, this indicator is subject to potential recall bias. This bias is likely to be even greater in populations unaccustomed to remembering and conceptualizing time. However, because this particular type of bias (toward a longer or shorter period than actually occurred) is assumed to be randomly distributed across a population, the potential bias should not skew the data to misrepresent the population’s general behavior related to breastfeeding initiation.</w:t>
            </w:r>
          </w:p>
          <w:p w14:paraId="48922688" w14:textId="77777777" w:rsidR="001C4D03" w:rsidRPr="001C4D03" w:rsidRDefault="001C4D03" w:rsidP="00792844">
            <w:pPr>
              <w:overflowPunct w:val="0"/>
              <w:autoSpaceDE w:val="0"/>
              <w:autoSpaceDN w:val="0"/>
              <w:adjustRightInd w:val="0"/>
              <w:spacing w:after="0"/>
              <w:rPr>
                <w:rFonts w:ascii="Gill Sans MT" w:hAnsi="Gill Sans MT" w:cs="Arial"/>
                <w:b/>
                <w:szCs w:val="22"/>
              </w:rPr>
            </w:pPr>
          </w:p>
          <w:p w14:paraId="4837A657" w14:textId="29DD11DD" w:rsidR="001C4D03" w:rsidRPr="001C4D03" w:rsidRDefault="001C4D03" w:rsidP="001C4D03">
            <w:pPr>
              <w:pStyle w:val="NormalWeb"/>
              <w:spacing w:before="0" w:beforeAutospacing="0" w:after="0" w:afterAutospacing="0"/>
              <w:rPr>
                <w:rFonts w:ascii="Gill Sans MT" w:hAnsi="Gill Sans MT" w:cs="Arial"/>
                <w:b/>
                <w:szCs w:val="22"/>
              </w:rPr>
            </w:pPr>
            <w:r w:rsidRPr="001C4D03">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1C4D03" w:rsidRPr="001C4D03" w14:paraId="64ECA926" w14:textId="77777777" w:rsidTr="001C4D03">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shd w:val="clear" w:color="auto" w:fill="CADCF4" w:themeFill="accent2" w:themeFillTint="99"/>
            <w:noWrap/>
            <w:vAlign w:val="bottom"/>
          </w:tcPr>
          <w:p w14:paraId="0ED6E3C5" w14:textId="6621F390" w:rsidR="001C4D03" w:rsidRPr="001C4D03" w:rsidRDefault="001C4D03" w:rsidP="001C4D03">
            <w:pPr>
              <w:overflowPunct w:val="0"/>
              <w:autoSpaceDE w:val="0"/>
              <w:autoSpaceDN w:val="0"/>
              <w:adjustRightInd w:val="0"/>
              <w:spacing w:after="0"/>
              <w:jc w:val="center"/>
              <w:rPr>
                <w:rFonts w:ascii="Gill Sans MT" w:hAnsi="Gill Sans MT" w:cs="Arial"/>
                <w:b/>
                <w:szCs w:val="22"/>
              </w:rPr>
            </w:pPr>
            <w:r w:rsidRPr="001C4D03">
              <w:rPr>
                <w:rFonts w:ascii="Gill Sans MT" w:hAnsi="Gill Sans MT" w:cs="Arial"/>
                <w:b/>
                <w:bCs/>
                <w:szCs w:val="22"/>
              </w:rPr>
              <w:t xml:space="preserve">CHANGES TO </w:t>
            </w:r>
            <w:r w:rsidRPr="001C4D03">
              <w:rPr>
                <w:rFonts w:ascii="Gill Sans MT" w:hAnsi="Gill Sans MT" w:cs="Arial"/>
                <w:b/>
                <w:bCs/>
                <w:szCs w:val="22"/>
                <w:shd w:val="clear" w:color="auto" w:fill="CADCF4" w:themeFill="accent2" w:themeFillTint="99"/>
              </w:rPr>
              <w:t>INDICATOR</w:t>
            </w:r>
          </w:p>
        </w:tc>
      </w:tr>
      <w:tr w:rsidR="001C4D03" w:rsidRPr="001C4D03" w14:paraId="6D770EBA"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25F9712A" w14:textId="0B7CF7CD" w:rsidR="001C4D03" w:rsidRPr="001C4D03" w:rsidRDefault="001C4D03" w:rsidP="00792844">
            <w:pPr>
              <w:overflowPunct w:val="0"/>
              <w:autoSpaceDE w:val="0"/>
              <w:autoSpaceDN w:val="0"/>
              <w:adjustRightInd w:val="0"/>
              <w:spacing w:after="0"/>
              <w:rPr>
                <w:rFonts w:ascii="Gill Sans MT" w:hAnsi="Gill Sans MT" w:cs="Arial"/>
                <w:b/>
                <w:bCs/>
                <w:szCs w:val="22"/>
              </w:rPr>
            </w:pPr>
            <w:r w:rsidRPr="001C4D03">
              <w:rPr>
                <w:rFonts w:ascii="Gill Sans MT" w:hAnsi="Gill Sans MT" w:cs="Arial"/>
                <w:b/>
                <w:bCs/>
                <w:szCs w:val="22"/>
              </w:rPr>
              <w:t>Changes to Indicator:</w:t>
            </w:r>
          </w:p>
        </w:tc>
      </w:tr>
      <w:tr w:rsidR="001C4D03" w:rsidRPr="001C4D03" w14:paraId="3F6C01B9"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7A919E1F" w14:textId="2D8AF6CB" w:rsidR="001C4D03" w:rsidRPr="001C4D03" w:rsidRDefault="001C4D03" w:rsidP="00792844">
            <w:pPr>
              <w:overflowPunct w:val="0"/>
              <w:autoSpaceDE w:val="0"/>
              <w:autoSpaceDN w:val="0"/>
              <w:adjustRightInd w:val="0"/>
              <w:spacing w:after="0"/>
              <w:rPr>
                <w:rFonts w:ascii="Gill Sans MT" w:hAnsi="Gill Sans MT" w:cs="Arial"/>
                <w:b/>
                <w:bCs/>
                <w:szCs w:val="22"/>
              </w:rPr>
            </w:pPr>
            <w:r w:rsidRPr="001C4D03">
              <w:rPr>
                <w:rFonts w:ascii="Gill Sans MT" w:hAnsi="Gill Sans MT" w:cs="Arial"/>
                <w:b/>
                <w:szCs w:val="22"/>
              </w:rPr>
              <w:t xml:space="preserve">Other Notes </w:t>
            </w:r>
            <w:r w:rsidRPr="001C4D03">
              <w:rPr>
                <w:rFonts w:ascii="Gill Sans MT" w:hAnsi="Gill Sans MT" w:cs="Arial"/>
                <w:i/>
                <w:szCs w:val="22"/>
              </w:rPr>
              <w:t>(optional)</w:t>
            </w:r>
            <w:r w:rsidRPr="001C4D03">
              <w:rPr>
                <w:rFonts w:ascii="Gill Sans MT" w:hAnsi="Gill Sans MT" w:cs="Arial"/>
                <w:b/>
                <w:szCs w:val="22"/>
              </w:rPr>
              <w:t xml:space="preserve">: </w:t>
            </w:r>
          </w:p>
        </w:tc>
      </w:tr>
      <w:tr w:rsidR="001C4D03" w:rsidRPr="001C4D03" w14:paraId="58257E15" w14:textId="77777777" w:rsidTr="6238FFED">
        <w:trPr>
          <w:trHeight w:val="25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tcPr>
          <w:p w14:paraId="44D91C75" w14:textId="00E8824A" w:rsidR="001C4D03" w:rsidRPr="001C4D03" w:rsidRDefault="001C4D03" w:rsidP="00792844">
            <w:pPr>
              <w:overflowPunct w:val="0"/>
              <w:autoSpaceDE w:val="0"/>
              <w:autoSpaceDN w:val="0"/>
              <w:adjustRightInd w:val="0"/>
              <w:spacing w:after="0"/>
              <w:rPr>
                <w:rFonts w:ascii="Gill Sans MT" w:hAnsi="Gill Sans MT" w:cs="Arial"/>
                <w:szCs w:val="22"/>
              </w:rPr>
            </w:pPr>
            <w:r w:rsidRPr="001C4D03">
              <w:rPr>
                <w:rFonts w:ascii="Gill Sans MT" w:hAnsi="Gill Sans MT" w:cs="Arial"/>
                <w:b/>
                <w:szCs w:val="22"/>
              </w:rPr>
              <w:t xml:space="preserve">This Sheet Last Updated On: </w:t>
            </w:r>
            <w:r>
              <w:rPr>
                <w:rFonts w:ascii="Gill Sans MT" w:hAnsi="Gill Sans MT" w:cs="Arial"/>
                <w:szCs w:val="22"/>
              </w:rPr>
              <w:t>December 22, 2017</w:t>
            </w:r>
          </w:p>
        </w:tc>
      </w:tr>
    </w:tbl>
    <w:p w14:paraId="349624A9" w14:textId="5959B70A" w:rsidR="00912C27" w:rsidRPr="001C4D03" w:rsidRDefault="00912C27" w:rsidP="001C4D03">
      <w:pPr>
        <w:rPr>
          <w:rFonts w:ascii="Gill Sans MT" w:hAnsi="Gill Sans MT"/>
        </w:rPr>
      </w:pPr>
    </w:p>
    <w:sectPr w:rsidR="00912C27" w:rsidRPr="001C4D03" w:rsidSect="00275BBB">
      <w:headerReference w:type="default" r:id="rId15"/>
      <w:footerReference w:type="default" r:id="rId16"/>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DEC7" w14:textId="77777777" w:rsidR="00DE3C48" w:rsidRDefault="00DE3C48" w:rsidP="00FA13AA">
      <w:pPr>
        <w:spacing w:after="0"/>
      </w:pPr>
      <w:r>
        <w:separator/>
      </w:r>
    </w:p>
  </w:endnote>
  <w:endnote w:type="continuationSeparator" w:id="0">
    <w:p w14:paraId="4513651C" w14:textId="77777777" w:rsidR="00DE3C48" w:rsidRDefault="00DE3C48" w:rsidP="00FA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9472" w14:textId="77777777" w:rsidR="003B1FDA" w:rsidRPr="00FA13AA" w:rsidRDefault="003B1FDA" w:rsidP="00FA13AA">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10ABD" w14:textId="77777777" w:rsidR="00DE3C48" w:rsidRDefault="00DE3C48" w:rsidP="00FA13AA">
      <w:pPr>
        <w:spacing w:after="0"/>
      </w:pPr>
      <w:r>
        <w:separator/>
      </w:r>
    </w:p>
  </w:footnote>
  <w:footnote w:type="continuationSeparator" w:id="0">
    <w:p w14:paraId="3F9BD82F" w14:textId="77777777" w:rsidR="00DE3C48" w:rsidRDefault="00DE3C48" w:rsidP="00FA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5A52" w14:textId="77777777" w:rsidR="00C15D4F" w:rsidRDefault="00C15D4F">
    <w:pPr>
      <w:pStyle w:val="Header"/>
      <w:rPr>
        <w:noProof/>
        <w:sz w:val="16"/>
        <w:szCs w:val="16"/>
      </w:rPr>
    </w:pPr>
  </w:p>
  <w:p w14:paraId="7A3D0944" w14:textId="27385E74" w:rsidR="003B1FDA" w:rsidRDefault="00275BBB" w:rsidP="009C6717">
    <w:pPr>
      <w:pStyle w:val="Header"/>
      <w:ind w:left="-900"/>
    </w:pPr>
    <w:r w:rsidRPr="00842802">
      <w:rPr>
        <w:noProof/>
        <w:sz w:val="16"/>
        <w:szCs w:val="16"/>
      </w:rPr>
      <w:drawing>
        <wp:inline distT="0" distB="0" distL="0" distR="0" wp14:anchorId="388C3CAB" wp14:editId="77002C42">
          <wp:extent cx="2049145" cy="875617"/>
          <wp:effectExtent l="0" t="0" r="0" b="1270"/>
          <wp:docPr id="5" name="Picture 5"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9658"/>
                  <a:stretch/>
                </pic:blipFill>
                <pic:spPr bwMode="auto">
                  <a:xfrm>
                    <a:off x="0" y="0"/>
                    <a:ext cx="2049621"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C2C63"/>
    <w:multiLevelType w:val="hybridMultilevel"/>
    <w:tmpl w:val="0B78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5D"/>
    <w:rsid w:val="00001206"/>
    <w:rsid w:val="00002A59"/>
    <w:rsid w:val="00015ECD"/>
    <w:rsid w:val="0009458C"/>
    <w:rsid w:val="00095B58"/>
    <w:rsid w:val="000C41E9"/>
    <w:rsid w:val="000D4866"/>
    <w:rsid w:val="001236A1"/>
    <w:rsid w:val="00165CD7"/>
    <w:rsid w:val="00165D8A"/>
    <w:rsid w:val="0018521A"/>
    <w:rsid w:val="00192CA1"/>
    <w:rsid w:val="001C4D03"/>
    <w:rsid w:val="001E08E6"/>
    <w:rsid w:val="001F7396"/>
    <w:rsid w:val="0020246C"/>
    <w:rsid w:val="00211FC7"/>
    <w:rsid w:val="00236272"/>
    <w:rsid w:val="0025525C"/>
    <w:rsid w:val="002568B3"/>
    <w:rsid w:val="00267DA1"/>
    <w:rsid w:val="00275A74"/>
    <w:rsid w:val="00275BBB"/>
    <w:rsid w:val="00276A75"/>
    <w:rsid w:val="00296DE2"/>
    <w:rsid w:val="002C4928"/>
    <w:rsid w:val="002D3836"/>
    <w:rsid w:val="002E2949"/>
    <w:rsid w:val="00306667"/>
    <w:rsid w:val="003163EA"/>
    <w:rsid w:val="00324AB6"/>
    <w:rsid w:val="00374DF9"/>
    <w:rsid w:val="00384BFA"/>
    <w:rsid w:val="00386855"/>
    <w:rsid w:val="00395A99"/>
    <w:rsid w:val="003B1FDA"/>
    <w:rsid w:val="003B22F9"/>
    <w:rsid w:val="003B713C"/>
    <w:rsid w:val="004032DB"/>
    <w:rsid w:val="00416220"/>
    <w:rsid w:val="00471EAA"/>
    <w:rsid w:val="004B24EC"/>
    <w:rsid w:val="004B7066"/>
    <w:rsid w:val="004E009A"/>
    <w:rsid w:val="004E539F"/>
    <w:rsid w:val="004F36D7"/>
    <w:rsid w:val="005175C7"/>
    <w:rsid w:val="0052225D"/>
    <w:rsid w:val="0054512C"/>
    <w:rsid w:val="00560D5D"/>
    <w:rsid w:val="005C61A8"/>
    <w:rsid w:val="005F249B"/>
    <w:rsid w:val="00683F11"/>
    <w:rsid w:val="006A3581"/>
    <w:rsid w:val="006A6DB1"/>
    <w:rsid w:val="006B0FFC"/>
    <w:rsid w:val="006B12DE"/>
    <w:rsid w:val="006B2DBC"/>
    <w:rsid w:val="006C2C30"/>
    <w:rsid w:val="006E0407"/>
    <w:rsid w:val="007066E9"/>
    <w:rsid w:val="00721C8E"/>
    <w:rsid w:val="00764C9F"/>
    <w:rsid w:val="007A44C1"/>
    <w:rsid w:val="007B5F77"/>
    <w:rsid w:val="007D1484"/>
    <w:rsid w:val="007E6A72"/>
    <w:rsid w:val="0089669A"/>
    <w:rsid w:val="008B6A79"/>
    <w:rsid w:val="008F5F75"/>
    <w:rsid w:val="00912C27"/>
    <w:rsid w:val="009305FD"/>
    <w:rsid w:val="009B4EBD"/>
    <w:rsid w:val="009C6717"/>
    <w:rsid w:val="00A160A5"/>
    <w:rsid w:val="00A17C1F"/>
    <w:rsid w:val="00A42158"/>
    <w:rsid w:val="00A46063"/>
    <w:rsid w:val="00A54BB7"/>
    <w:rsid w:val="00A612FA"/>
    <w:rsid w:val="00A85EE3"/>
    <w:rsid w:val="00A9183E"/>
    <w:rsid w:val="00AF7159"/>
    <w:rsid w:val="00AF75CB"/>
    <w:rsid w:val="00B165CA"/>
    <w:rsid w:val="00B70F30"/>
    <w:rsid w:val="00B74E5B"/>
    <w:rsid w:val="00C07004"/>
    <w:rsid w:val="00C15D4F"/>
    <w:rsid w:val="00C2379C"/>
    <w:rsid w:val="00C51316"/>
    <w:rsid w:val="00C8363F"/>
    <w:rsid w:val="00CB125A"/>
    <w:rsid w:val="00CB39A1"/>
    <w:rsid w:val="00CB431F"/>
    <w:rsid w:val="00CD751D"/>
    <w:rsid w:val="00CF7D7B"/>
    <w:rsid w:val="00D2508D"/>
    <w:rsid w:val="00D3139F"/>
    <w:rsid w:val="00D706CC"/>
    <w:rsid w:val="00DA495F"/>
    <w:rsid w:val="00DB7E86"/>
    <w:rsid w:val="00DE0A0C"/>
    <w:rsid w:val="00DE3C48"/>
    <w:rsid w:val="00DE75E6"/>
    <w:rsid w:val="00E03959"/>
    <w:rsid w:val="00E6656F"/>
    <w:rsid w:val="00E95B0D"/>
    <w:rsid w:val="00EB4A34"/>
    <w:rsid w:val="00ED3822"/>
    <w:rsid w:val="00EE47D4"/>
    <w:rsid w:val="00F043EC"/>
    <w:rsid w:val="00F27986"/>
    <w:rsid w:val="00F31AEC"/>
    <w:rsid w:val="00F564B2"/>
    <w:rsid w:val="00F57444"/>
    <w:rsid w:val="00F661B8"/>
    <w:rsid w:val="00FA13AA"/>
    <w:rsid w:val="00FA18EB"/>
    <w:rsid w:val="00FD33A3"/>
    <w:rsid w:val="2F387ABA"/>
    <w:rsid w:val="6238FFED"/>
    <w:rsid w:val="71F21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6E9889"/>
  <w15:docId w15:val="{DB4A1F51-90ED-4043-9703-C45BB4C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25D"/>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25D"/>
    <w:rPr>
      <w:color w:val="0000FF" w:themeColor="hyperlink"/>
      <w:u w:val="single"/>
    </w:rPr>
  </w:style>
  <w:style w:type="paragraph" w:styleId="NormalWeb">
    <w:name w:val="Normal (Web)"/>
    <w:basedOn w:val="Normal"/>
    <w:uiPriority w:val="99"/>
    <w:unhideWhenUsed/>
    <w:rsid w:val="0052225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52225D"/>
    <w:rPr>
      <w:b/>
      <w:bCs/>
    </w:rPr>
  </w:style>
  <w:style w:type="paragraph" w:styleId="ListParagraph">
    <w:name w:val="List Paragraph"/>
    <w:basedOn w:val="Normal"/>
    <w:uiPriority w:val="34"/>
    <w:qFormat/>
    <w:rsid w:val="0052225D"/>
    <w:pPr>
      <w:ind w:left="720"/>
      <w:contextualSpacing/>
    </w:pPr>
  </w:style>
  <w:style w:type="paragraph" w:styleId="Header">
    <w:name w:val="header"/>
    <w:basedOn w:val="Normal"/>
    <w:link w:val="HeaderChar"/>
    <w:uiPriority w:val="99"/>
    <w:unhideWhenUsed/>
    <w:rsid w:val="00FA13AA"/>
    <w:pPr>
      <w:tabs>
        <w:tab w:val="center" w:pos="4680"/>
        <w:tab w:val="right" w:pos="9360"/>
      </w:tabs>
      <w:spacing w:after="0"/>
    </w:pPr>
  </w:style>
  <w:style w:type="character" w:customStyle="1" w:styleId="HeaderChar">
    <w:name w:val="Header Char"/>
    <w:basedOn w:val="DefaultParagraphFont"/>
    <w:link w:val="Header"/>
    <w:uiPriority w:val="99"/>
    <w:rsid w:val="00FA13AA"/>
    <w:rPr>
      <w:rFonts w:ascii="Arial" w:eastAsia="Times New Roman" w:hAnsi="Arial" w:cs="Times New Roman"/>
      <w:szCs w:val="24"/>
    </w:rPr>
  </w:style>
  <w:style w:type="paragraph" w:styleId="Footer">
    <w:name w:val="footer"/>
    <w:basedOn w:val="Normal"/>
    <w:link w:val="FooterChar"/>
    <w:uiPriority w:val="99"/>
    <w:unhideWhenUsed/>
    <w:rsid w:val="00FA13AA"/>
    <w:pPr>
      <w:tabs>
        <w:tab w:val="center" w:pos="4680"/>
        <w:tab w:val="right" w:pos="9360"/>
      </w:tabs>
      <w:spacing w:after="0"/>
    </w:pPr>
  </w:style>
  <w:style w:type="character" w:customStyle="1" w:styleId="FooterChar">
    <w:name w:val="Footer Char"/>
    <w:basedOn w:val="DefaultParagraphFont"/>
    <w:link w:val="Footer"/>
    <w:uiPriority w:val="99"/>
    <w:rsid w:val="00FA13AA"/>
    <w:rPr>
      <w:rFonts w:ascii="Arial" w:eastAsia="Times New Roman" w:hAnsi="Arial" w:cs="Times New Roman"/>
      <w:szCs w:val="24"/>
    </w:rPr>
  </w:style>
  <w:style w:type="character" w:styleId="FollowedHyperlink">
    <w:name w:val="FollowedHyperlink"/>
    <w:basedOn w:val="DefaultParagraphFont"/>
    <w:uiPriority w:val="99"/>
    <w:semiHidden/>
    <w:unhideWhenUsed/>
    <w:rsid w:val="004032DB"/>
    <w:rPr>
      <w:color w:val="0000FF" w:themeColor="followedHyperlink"/>
      <w:u w:val="single"/>
    </w:rPr>
  </w:style>
  <w:style w:type="paragraph" w:styleId="BalloonText">
    <w:name w:val="Balloon Text"/>
    <w:basedOn w:val="Normal"/>
    <w:link w:val="BalloonTextChar"/>
    <w:uiPriority w:val="99"/>
    <w:semiHidden/>
    <w:unhideWhenUsed/>
    <w:rsid w:val="006C2C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C30"/>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416220"/>
    <w:rPr>
      <w:color w:val="808080"/>
      <w:shd w:val="clear" w:color="auto" w:fill="E6E6E6"/>
    </w:rPr>
  </w:style>
  <w:style w:type="character" w:styleId="CommentReference">
    <w:name w:val="annotation reference"/>
    <w:basedOn w:val="DefaultParagraphFont"/>
    <w:uiPriority w:val="99"/>
    <w:semiHidden/>
    <w:unhideWhenUsed/>
    <w:rsid w:val="00CD751D"/>
    <w:rPr>
      <w:sz w:val="16"/>
      <w:szCs w:val="16"/>
    </w:rPr>
  </w:style>
  <w:style w:type="paragraph" w:styleId="CommentText">
    <w:name w:val="annotation text"/>
    <w:basedOn w:val="Normal"/>
    <w:link w:val="CommentTextChar"/>
    <w:uiPriority w:val="99"/>
    <w:semiHidden/>
    <w:unhideWhenUsed/>
    <w:rsid w:val="00CD751D"/>
    <w:rPr>
      <w:sz w:val="20"/>
      <w:szCs w:val="20"/>
    </w:rPr>
  </w:style>
  <w:style w:type="character" w:customStyle="1" w:styleId="CommentTextChar">
    <w:name w:val="Comment Text Char"/>
    <w:basedOn w:val="DefaultParagraphFont"/>
    <w:link w:val="CommentText"/>
    <w:uiPriority w:val="99"/>
    <w:semiHidden/>
    <w:rsid w:val="00CD75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751D"/>
    <w:rPr>
      <w:b/>
      <w:bCs/>
    </w:rPr>
  </w:style>
  <w:style w:type="character" w:customStyle="1" w:styleId="CommentSubjectChar">
    <w:name w:val="Comment Subject Char"/>
    <w:basedOn w:val="CommentTextChar"/>
    <w:link w:val="CommentSubject"/>
    <w:uiPriority w:val="99"/>
    <w:semiHidden/>
    <w:rsid w:val="00CD751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yperlink" Target="https://www.statcompiler.com/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publications/files/Tracking_Progress_on_Child_and_Maternal_Nutrition_EN_11030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publications/files/Tracking_Progress_on_Child_and_Maternal_Nutrition_EN_11030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celeratorbehaviors.org/early_breastfeeding" TargetMode="External"/><Relationship Id="rId4" Type="http://schemas.openxmlformats.org/officeDocument/2006/relationships/settings" Target="settings.xml"/><Relationship Id="rId9" Type="http://schemas.openxmlformats.org/officeDocument/2006/relationships/hyperlink" Target="https://www.unicef.org/publications/files/Tracking_Progress_on_Child_and_Maternal_Nutrition_EN_110309.pdf" TargetMode="External"/><Relationship Id="rId14" Type="http://schemas.openxmlformats.org/officeDocument/2006/relationships/hyperlink" Target="https://dhsprogram.com/publications/publication-dhsq7-dhs-questionnaires-and-manuals.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6EBE-931A-41AB-91C6-B0DA728F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3</cp:revision>
  <dcterms:created xsi:type="dcterms:W3CDTF">2018-01-24T17:42:00Z</dcterms:created>
  <dcterms:modified xsi:type="dcterms:W3CDTF">2018-01-24T18:22:00Z</dcterms:modified>
</cp:coreProperties>
</file>