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B4CE5" w14:textId="5F18B7F3" w:rsidR="00F56EC2" w:rsidRPr="00053C89" w:rsidRDefault="1FBF87EF" w:rsidP="1FBF87EF">
      <w:pPr>
        <w:rPr>
          <w:rFonts w:ascii="Gill Sans MT" w:eastAsia="Gill Sans MT" w:hAnsi="Gill Sans MT" w:cs="Gill Sans MT"/>
          <w:color w:val="BA0C2F" w:themeColor="background2"/>
        </w:rPr>
      </w:pPr>
      <w:r w:rsidRPr="1FBF87EF">
        <w:rPr>
          <w:rFonts w:ascii="Gill Sans MT" w:eastAsia="Gill Sans MT" w:hAnsi="Gill Sans MT" w:cs="Gill Sans MT"/>
          <w:i/>
          <w:iCs/>
          <w:color w:val="BA0C2F" w:themeColor="background2"/>
          <w:sz w:val="20"/>
          <w:szCs w:val="20"/>
        </w:rPr>
        <w:t xml:space="preserve">Note: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r w:rsidRPr="1FBF87EF">
          <w:rPr>
            <w:rFonts w:ascii="Gill Sans MT" w:eastAsia="Gill Sans MT" w:hAnsi="Gill Sans MT" w:cs="Gill Sans MT"/>
            <w:i/>
            <w:iCs/>
            <w:color w:val="BA0C2F" w:themeColor="background2"/>
            <w:sz w:val="20"/>
            <w:szCs w:val="20"/>
          </w:rPr>
          <w:t>acceleratorbehaviors.usaid.gov</w:t>
        </w:r>
      </w:hyperlink>
      <w:r w:rsidRPr="1FBF87EF">
        <w:rPr>
          <w:rFonts w:ascii="Gill Sans MT" w:eastAsia="Gill Sans MT" w:hAnsi="Gill Sans MT" w:cs="Gill Sans MT"/>
          <w:i/>
          <w:iCs/>
          <w:color w:val="BA0C2F" w:themeColor="background2"/>
          <w:sz w:val="20"/>
          <w:szCs w:val="20"/>
        </w:rPr>
        <w:t>. Should a USAID Mission wish to adopt this indicator for its performance monitoring plan, this PIRS should be updated according to the needs of each Mission</w:t>
      </w:r>
      <w:r w:rsidRPr="1FBF87EF">
        <w:rPr>
          <w:rFonts w:ascii="Gill Sans MT" w:eastAsia="Gill Sans MT" w:hAnsi="Gill Sans MT" w:cs="Gill Sans MT"/>
          <w:color w:val="BA0C2F" w:themeColor="background2"/>
        </w:rPr>
        <w:t>.</w:t>
      </w:r>
    </w:p>
    <w:tbl>
      <w:tblPr>
        <w:tblW w:w="11025" w:type="dxa"/>
        <w:jc w:val="center"/>
        <w:tblLayout w:type="fixed"/>
        <w:tblLook w:val="04A0" w:firstRow="1" w:lastRow="0" w:firstColumn="1" w:lastColumn="0" w:noHBand="0" w:noVBand="1"/>
      </w:tblPr>
      <w:tblGrid>
        <w:gridCol w:w="11025"/>
      </w:tblGrid>
      <w:tr w:rsidR="00F56EC2" w:rsidRPr="00053C89" w14:paraId="67DF59F4" w14:textId="77777777" w:rsidTr="5FC0E837">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3E15DD80" w14:textId="56F7E156" w:rsidR="00F56EC2" w:rsidRPr="00053C89" w:rsidRDefault="00703D7D" w:rsidP="00053C89">
            <w:pPr>
              <w:keepNext/>
              <w:spacing w:after="0"/>
              <w:jc w:val="center"/>
              <w:outlineLvl w:val="1"/>
              <w:rPr>
                <w:rFonts w:ascii="Gill Sans MT" w:hAnsi="Gill Sans MT" w:cs="Arial"/>
                <w:b/>
                <w:bCs/>
                <w:color w:val="FFFFFF"/>
                <w:szCs w:val="22"/>
              </w:rPr>
            </w:pPr>
            <w:r w:rsidRPr="00053C89">
              <w:rPr>
                <w:rFonts w:ascii="Gill Sans MT" w:hAnsi="Gill Sans MT"/>
                <w:b/>
                <w:sz w:val="28"/>
                <w:szCs w:val="28"/>
              </w:rPr>
              <w:t>USAID Performance Indicator Reference Sheet</w:t>
            </w:r>
          </w:p>
        </w:tc>
      </w:tr>
      <w:tr w:rsidR="00F56EC2" w:rsidRPr="00053C89" w14:paraId="40007729" w14:textId="77777777" w:rsidTr="5FC0E837">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F12D19D" w14:textId="1F8787CA" w:rsidR="00F56EC2" w:rsidRPr="00053C89" w:rsidRDefault="00F56EC2" w:rsidP="00053C89">
            <w:pPr>
              <w:overflowPunct w:val="0"/>
              <w:autoSpaceDE w:val="0"/>
              <w:autoSpaceDN w:val="0"/>
              <w:adjustRightInd w:val="0"/>
              <w:spacing w:after="0"/>
              <w:rPr>
                <w:rFonts w:ascii="Gill Sans MT" w:hAnsi="Gill Sans MT" w:cs="Arial"/>
                <w:szCs w:val="22"/>
              </w:rPr>
            </w:pPr>
            <w:r w:rsidRPr="00053C89">
              <w:rPr>
                <w:rFonts w:ascii="Gill Sans MT" w:hAnsi="Gill Sans MT" w:cs="Arial"/>
                <w:b/>
                <w:szCs w:val="22"/>
              </w:rPr>
              <w:t xml:space="preserve">Name of Indicator: </w:t>
            </w:r>
            <w:r w:rsidR="00C707BC" w:rsidRPr="00053C89">
              <w:rPr>
                <w:rFonts w:ascii="Gill Sans MT" w:hAnsi="Gill Sans MT"/>
              </w:rPr>
              <w:t>Breastfed children 6-23 months fed both 4+ food groups and the minimum meal frequency</w:t>
            </w:r>
          </w:p>
        </w:tc>
      </w:tr>
      <w:tr w:rsidR="00F56EC2" w:rsidRPr="00053C89" w14:paraId="2343BB3F" w14:textId="77777777" w:rsidTr="5FC0E837">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18067D54" w14:textId="7258AF94" w:rsidR="00F56EC2" w:rsidRPr="00053C89" w:rsidRDefault="189E6B66" w:rsidP="00053C89">
            <w:pPr>
              <w:autoSpaceDE w:val="0"/>
              <w:autoSpaceDN w:val="0"/>
              <w:adjustRightInd w:val="0"/>
              <w:spacing w:after="0"/>
              <w:rPr>
                <w:rFonts w:ascii="Gill Sans MT" w:eastAsia="Calibri" w:hAnsi="Gill Sans MT" w:cs="Arial"/>
                <w:b/>
                <w:bCs/>
                <w:color w:val="000000" w:themeColor="text1"/>
              </w:rPr>
            </w:pPr>
            <w:r w:rsidRPr="00053C89">
              <w:rPr>
                <w:rFonts w:ascii="Gill Sans MT" w:eastAsia="Calibri" w:hAnsi="Gill Sans MT" w:cs="Arial"/>
                <w:b/>
                <w:bCs/>
                <w:color w:val="000000" w:themeColor="text1"/>
              </w:rPr>
              <w:t>Name of Result Measured (DO, IR, sub-IR, Project Purpose, Project Outcome, Project Output, etc.):</w:t>
            </w:r>
          </w:p>
          <w:p w14:paraId="6CE834F0" w14:textId="39ACDF67" w:rsidR="00F56EC2" w:rsidRPr="00053C89" w:rsidRDefault="189E6B66" w:rsidP="00053C89">
            <w:pPr>
              <w:autoSpaceDE w:val="0"/>
              <w:autoSpaceDN w:val="0"/>
              <w:adjustRightInd w:val="0"/>
              <w:spacing w:after="0"/>
              <w:rPr>
                <w:rFonts w:ascii="Gill Sans MT" w:eastAsia="Calibri" w:hAnsi="Gill Sans MT" w:cs="Arial"/>
                <w:b/>
                <w:color w:val="000000"/>
                <w:szCs w:val="22"/>
              </w:rPr>
            </w:pPr>
            <w:r w:rsidRPr="00053C89">
              <w:rPr>
                <w:rFonts w:ascii="Gill Sans MT" w:eastAsia="Gill Sans MT" w:hAnsi="Gill Sans MT" w:cs="Gill Sans MT"/>
                <w:szCs w:val="22"/>
              </w:rPr>
              <w:t>Caregivers feed adequate amounts of nutritious, age-appropriate foods to children from 6 to 24 months of age, while continuing to breastfeed</w:t>
            </w:r>
          </w:p>
        </w:tc>
      </w:tr>
      <w:tr w:rsidR="00F56EC2" w:rsidRPr="00053C89" w14:paraId="62FD117F" w14:textId="77777777" w:rsidTr="5FC0E837">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87334A1" w14:textId="78C2B065" w:rsidR="00F56EC2" w:rsidRPr="00053C89" w:rsidRDefault="00F56EC2" w:rsidP="00053C89">
            <w:pPr>
              <w:autoSpaceDE w:val="0"/>
              <w:autoSpaceDN w:val="0"/>
              <w:adjustRightInd w:val="0"/>
              <w:spacing w:after="0"/>
              <w:rPr>
                <w:rFonts w:ascii="Gill Sans MT" w:eastAsia="Calibri" w:hAnsi="Gill Sans MT" w:cs="Arial"/>
                <w:b/>
                <w:bCs/>
                <w:color w:val="000000"/>
                <w:szCs w:val="22"/>
              </w:rPr>
            </w:pPr>
            <w:r w:rsidRPr="00053C89">
              <w:rPr>
                <w:rFonts w:ascii="Gill Sans MT" w:eastAsia="Calibri" w:hAnsi="Gill Sans MT" w:cs="Arial"/>
                <w:b/>
                <w:color w:val="000000"/>
                <w:szCs w:val="22"/>
              </w:rPr>
              <w:t>Is This a Performance Plan and Report Indicator</w:t>
            </w:r>
            <w:r w:rsidRPr="00053C89">
              <w:rPr>
                <w:rFonts w:ascii="Gill Sans MT" w:eastAsia="Calibri" w:hAnsi="Gill Sans MT" w:cs="Arial"/>
                <w:b/>
                <w:bCs/>
                <w:color w:val="000000"/>
                <w:szCs w:val="22"/>
              </w:rPr>
              <w:t>?</w:t>
            </w:r>
            <w:r w:rsidR="00391D8D">
              <w:rPr>
                <w:rFonts w:ascii="Gill Sans MT" w:eastAsia="Calibri" w:hAnsi="Gill Sans MT" w:cs="Arial"/>
                <w:b/>
                <w:bCs/>
                <w:color w:val="000000"/>
                <w:szCs w:val="22"/>
              </w:rPr>
              <w:t xml:space="preserve">  </w:t>
            </w:r>
            <w:r w:rsidRPr="00053C89">
              <w:rPr>
                <w:rFonts w:ascii="Gill Sans MT" w:eastAsia="Calibri" w:hAnsi="Gill Sans MT" w:cs="Arial"/>
                <w:bCs/>
                <w:color w:val="000000"/>
                <w:szCs w:val="22"/>
              </w:rPr>
              <w:t xml:space="preserve"> </w:t>
            </w:r>
            <w:r w:rsidR="00F71A01" w:rsidRPr="00053C89">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938255768"/>
                <w14:checkbox>
                  <w14:checked w14:val="1"/>
                  <w14:checkedState w14:val="2612" w14:font="MS Gothic"/>
                  <w14:uncheckedState w14:val="2610" w14:font="MS Gothic"/>
                </w14:checkbox>
              </w:sdtPr>
              <w:sdtEndPr/>
              <w:sdtContent>
                <w:r w:rsidR="005F7832">
                  <w:rPr>
                    <w:rFonts w:ascii="MS Gothic" w:eastAsia="MS Gothic" w:hAnsi="MS Gothic" w:cs="Arial" w:hint="eastAsia"/>
                    <w:bCs/>
                    <w:color w:val="000000"/>
                    <w:szCs w:val="22"/>
                  </w:rPr>
                  <w:t>☒</w:t>
                </w:r>
              </w:sdtContent>
            </w:sdt>
            <w:r w:rsidR="00F71A01" w:rsidRPr="00DC51B1">
              <w:rPr>
                <w:rFonts w:ascii="Gill Sans MT" w:eastAsia="Calibri" w:hAnsi="Gill Sans MT" w:cs="Arial"/>
                <w:bCs/>
                <w:color w:val="000000"/>
                <w:szCs w:val="22"/>
              </w:rPr>
              <w:t xml:space="preserve">  </w:t>
            </w:r>
            <w:r w:rsidR="00F71A01" w:rsidRPr="00053C89">
              <w:rPr>
                <w:rFonts w:ascii="Gill Sans MT" w:eastAsia="Calibri" w:hAnsi="Gill Sans MT" w:cs="Arial"/>
                <w:bCs/>
                <w:color w:val="000000"/>
                <w:szCs w:val="22"/>
              </w:rPr>
              <w:t xml:space="preserve"> </w:t>
            </w:r>
            <w:r w:rsidRPr="00053C89">
              <w:rPr>
                <w:rFonts w:ascii="Gill Sans MT" w:eastAsia="Calibri" w:hAnsi="Gill Sans MT" w:cs="Arial"/>
                <w:bCs/>
                <w:color w:val="000000"/>
                <w:szCs w:val="22"/>
              </w:rPr>
              <w:t>Yes</w:t>
            </w:r>
            <w:r w:rsidR="00DC51B1">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971864487"/>
                <w14:checkbox>
                  <w14:checked w14:val="0"/>
                  <w14:checkedState w14:val="2612" w14:font="MS Gothic"/>
                  <w14:uncheckedState w14:val="2610" w14:font="MS Gothic"/>
                </w14:checkbox>
              </w:sdtPr>
              <w:sdtEndPr/>
              <w:sdtContent>
                <w:r w:rsidR="00DC51B1">
                  <w:rPr>
                    <w:rFonts w:ascii="MS Gothic" w:eastAsia="MS Gothic" w:hAnsi="MS Gothic" w:cs="Arial" w:hint="eastAsia"/>
                    <w:bCs/>
                    <w:color w:val="000000"/>
                    <w:szCs w:val="22"/>
                  </w:rPr>
                  <w:t>☐</w:t>
                </w:r>
              </w:sdtContent>
            </w:sdt>
            <w:r w:rsidR="00DC51B1">
              <w:rPr>
                <w:rFonts w:ascii="Gill Sans MT" w:eastAsia="Calibri" w:hAnsi="Gill Sans MT" w:cs="Arial"/>
                <w:bCs/>
                <w:color w:val="000000"/>
                <w:szCs w:val="22"/>
              </w:rPr>
              <w:t xml:space="preserve"> </w:t>
            </w:r>
            <w:r w:rsidRPr="00053C89">
              <w:rPr>
                <w:rFonts w:ascii="Gill Sans MT" w:eastAsia="Calibri" w:hAnsi="Gill Sans MT" w:cs="Arial"/>
                <w:bCs/>
                <w:color w:val="000000"/>
                <w:szCs w:val="22"/>
              </w:rPr>
              <w:t>for Reporting Year(s)_______</w:t>
            </w:r>
          </w:p>
          <w:p w14:paraId="76B6EF09" w14:textId="77777777" w:rsidR="00F56EC2" w:rsidRPr="00053C89" w:rsidRDefault="00F56EC2" w:rsidP="00053C89">
            <w:pPr>
              <w:autoSpaceDE w:val="0"/>
              <w:autoSpaceDN w:val="0"/>
              <w:adjustRightInd w:val="0"/>
              <w:spacing w:after="0"/>
              <w:rPr>
                <w:rFonts w:ascii="Gill Sans MT" w:eastAsia="Calibri" w:hAnsi="Gill Sans MT" w:cs="Arial"/>
                <w:bCs/>
                <w:color w:val="000000"/>
                <w:szCs w:val="22"/>
              </w:rPr>
            </w:pPr>
            <w:r w:rsidRPr="00053C89">
              <w:rPr>
                <w:rFonts w:ascii="Gill Sans MT" w:eastAsia="Calibri" w:hAnsi="Gill Sans MT" w:cs="Arial"/>
                <w:b/>
                <w:color w:val="000000"/>
                <w:szCs w:val="22"/>
              </w:rPr>
              <w:t>If yes, link to Foreign Assistance Framework:</w:t>
            </w:r>
          </w:p>
        </w:tc>
      </w:tr>
      <w:tr w:rsidR="00F56EC2" w:rsidRPr="00053C89" w14:paraId="70B6C41B" w14:textId="77777777" w:rsidTr="5FC0E837">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21951E43" w14:textId="07B02EBA" w:rsidR="00F56EC2" w:rsidRPr="00053C89" w:rsidRDefault="00F56EC2" w:rsidP="00053C89">
            <w:pPr>
              <w:overflowPunct w:val="0"/>
              <w:autoSpaceDE w:val="0"/>
              <w:autoSpaceDN w:val="0"/>
              <w:adjustRightInd w:val="0"/>
              <w:spacing w:after="0"/>
              <w:jc w:val="center"/>
              <w:rPr>
                <w:rFonts w:ascii="Gill Sans MT" w:hAnsi="Gill Sans MT" w:cs="Arial"/>
                <w:b/>
                <w:bCs/>
                <w:szCs w:val="22"/>
              </w:rPr>
            </w:pPr>
            <w:r w:rsidRPr="00053C89">
              <w:rPr>
                <w:rFonts w:ascii="Gill Sans MT" w:hAnsi="Gill Sans MT" w:cs="Arial"/>
                <w:b/>
                <w:bCs/>
                <w:szCs w:val="22"/>
              </w:rPr>
              <w:t>DESCRIPTION</w:t>
            </w:r>
          </w:p>
        </w:tc>
      </w:tr>
      <w:tr w:rsidR="00F56EC2" w:rsidRPr="00053C89" w14:paraId="0C43580E" w14:textId="77777777" w:rsidTr="5FC0E837">
        <w:trPr>
          <w:trHeight w:val="144"/>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D217FCC" w14:textId="0FA3E28E" w:rsidR="673FAF59" w:rsidRDefault="5FC0E837" w:rsidP="5FC0E837">
            <w:pPr>
              <w:pStyle w:val="NormalWeb"/>
              <w:rPr>
                <w:rFonts w:ascii="Gill Sans MT" w:hAnsi="Gill Sans MT" w:cs="Arial"/>
                <w:sz w:val="22"/>
                <w:szCs w:val="22"/>
              </w:rPr>
            </w:pPr>
            <w:r w:rsidRPr="5FC0E837">
              <w:rPr>
                <w:rFonts w:ascii="Gill Sans MT" w:hAnsi="Gill Sans MT" w:cs="Arial"/>
                <w:b/>
                <w:bCs/>
                <w:sz w:val="22"/>
                <w:szCs w:val="22"/>
              </w:rPr>
              <w:t xml:space="preserve">Precise Definition(s):  </w:t>
            </w:r>
            <w:r w:rsidRPr="5FC0E837">
              <w:rPr>
                <w:rFonts w:ascii="Gill Sans MT" w:hAnsi="Gill Sans MT" w:cs="Arial"/>
                <w:sz w:val="22"/>
                <w:szCs w:val="22"/>
              </w:rPr>
              <w:t>Percentage of breastfed children age 6-23 months fed four or more food groups and the minimum meal frequency</w:t>
            </w:r>
          </w:p>
          <w:p w14:paraId="0BD5ADBB" w14:textId="5DDCC24D" w:rsidR="00F56EC2" w:rsidRPr="00053C89" w:rsidRDefault="673FAF59" w:rsidP="673FAF59">
            <w:pPr>
              <w:autoSpaceDE w:val="0"/>
              <w:autoSpaceDN w:val="0"/>
              <w:adjustRightInd w:val="0"/>
              <w:spacing w:after="0"/>
              <w:rPr>
                <w:szCs w:val="22"/>
              </w:rPr>
            </w:pPr>
            <w:r w:rsidRPr="673FAF59">
              <w:rPr>
                <w:rFonts w:ascii="Gill Sans MT" w:eastAsia="TimesNewRoman" w:hAnsi="Gill Sans MT" w:cs="TimesNewRoman"/>
                <w:color w:val="000000" w:themeColor="text1"/>
              </w:rPr>
              <w:t xml:space="preserve">Food groups include: a. dairy products (cheese or yogurt or other milk products); b. foods made from grains, roots, and tubers, including porridge and fortified baby food from grains; c. vitamin A-rich fruits </w:t>
            </w:r>
            <w:r w:rsidRPr="673FAF59">
              <w:rPr>
                <w:rFonts w:ascii="Gill Sans MT" w:eastAsia="TimesNewRoman" w:hAnsi="Gill Sans MT" w:cs="TimesNewRoman"/>
              </w:rPr>
              <w:t>and vegetables (and red palm oil); d. other fruits and vegetables; e. eggs; f. meat, poultry, fish, and shellfish (and organ meats); and g. legumes and nuts.</w:t>
            </w:r>
          </w:p>
          <w:p w14:paraId="00C3C082" w14:textId="145858F3" w:rsidR="00F56EC2" w:rsidRPr="00053C89" w:rsidRDefault="00F56EC2" w:rsidP="673FAF59">
            <w:pPr>
              <w:autoSpaceDE w:val="0"/>
              <w:autoSpaceDN w:val="0"/>
              <w:adjustRightInd w:val="0"/>
              <w:spacing w:after="0"/>
              <w:rPr>
                <w:rFonts w:ascii="Gill Sans MT" w:eastAsia="TimesNewRoman" w:hAnsi="Gill Sans MT" w:cs="TimesNewRoman"/>
              </w:rPr>
            </w:pPr>
          </w:p>
          <w:p w14:paraId="78E83198" w14:textId="31AAB20B" w:rsidR="00F56EC2" w:rsidRPr="00053C89" w:rsidRDefault="673FAF59" w:rsidP="673FAF59">
            <w:pPr>
              <w:autoSpaceDE w:val="0"/>
              <w:autoSpaceDN w:val="0"/>
              <w:adjustRightInd w:val="0"/>
              <w:spacing w:after="0"/>
              <w:rPr>
                <w:szCs w:val="22"/>
              </w:rPr>
            </w:pPr>
            <w:r w:rsidRPr="673FAF59">
              <w:rPr>
                <w:rFonts w:ascii="Gill Sans MT" w:eastAsia="TimesNewRoman" w:hAnsi="Gill Sans MT" w:cs="TimesNewRoman"/>
              </w:rPr>
              <w:t>For breastfed children, minimum meal frequency is receiving solid or semisolid food at least twice a day for infants age 6-8 months and at least three times a day for children age 9-23 months.</w:t>
            </w:r>
          </w:p>
          <w:p w14:paraId="2D44C5E3" w14:textId="77777777" w:rsidR="00F56EC2" w:rsidRPr="00053C89" w:rsidRDefault="00F56EC2" w:rsidP="00053C89">
            <w:pPr>
              <w:autoSpaceDE w:val="0"/>
              <w:autoSpaceDN w:val="0"/>
              <w:adjustRightInd w:val="0"/>
              <w:spacing w:after="0"/>
              <w:rPr>
                <w:rFonts w:ascii="Gill Sans MT" w:eastAsia="TimesNewRoman" w:hAnsi="Gill Sans MT" w:cs="TimesNewRoman"/>
                <w:szCs w:val="22"/>
              </w:rPr>
            </w:pPr>
          </w:p>
          <w:p w14:paraId="426857A0" w14:textId="77777777" w:rsidR="00F56EC2" w:rsidRPr="00053C89" w:rsidRDefault="00F56EC2" w:rsidP="00053C89">
            <w:pPr>
              <w:autoSpaceDE w:val="0"/>
              <w:autoSpaceDN w:val="0"/>
              <w:adjustRightInd w:val="0"/>
              <w:spacing w:after="0"/>
              <w:rPr>
                <w:rFonts w:ascii="Gill Sans MT" w:eastAsia="TimesNewRoman" w:hAnsi="Gill Sans MT" w:cs="TimesNewRoman"/>
                <w:szCs w:val="22"/>
              </w:rPr>
            </w:pPr>
            <w:r w:rsidRPr="00053C89">
              <w:rPr>
                <w:rFonts w:ascii="Gill Sans MT" w:eastAsia="TimesNewRoman" w:hAnsi="Gill Sans MT" w:cs="TimesNewRoman"/>
                <w:szCs w:val="22"/>
              </w:rPr>
              <w:t>Calculated:</w:t>
            </w:r>
          </w:p>
          <w:p w14:paraId="47A43AB6" w14:textId="6989E878" w:rsidR="00F56EC2" w:rsidRPr="00053C89" w:rsidRDefault="1FBF87EF" w:rsidP="1FBF87EF">
            <w:pPr>
              <w:pStyle w:val="ListParagraph"/>
              <w:numPr>
                <w:ilvl w:val="0"/>
                <w:numId w:val="5"/>
              </w:numPr>
              <w:spacing w:after="0"/>
              <w:rPr>
                <w:rFonts w:ascii="Gill Sans MT" w:eastAsia="Gill Sans MT" w:hAnsi="Gill Sans MT" w:cs="Gill Sans MT"/>
              </w:rPr>
            </w:pPr>
            <w:r w:rsidRPr="1FBF87EF">
              <w:rPr>
                <w:rFonts w:ascii="Gill Sans MT" w:eastAsia="Gill Sans MT" w:hAnsi="Gill Sans MT" w:cs="Gill Sans MT"/>
                <w:lang w:val="en"/>
              </w:rPr>
              <w:t>Numerator:  Children 6-23 months who are breastfed and were fed four or more food groups and received the minimum meal frequency in the past day and night</w:t>
            </w:r>
          </w:p>
          <w:p w14:paraId="0647D1AC" w14:textId="426DA429" w:rsidR="00F56EC2" w:rsidRPr="00053C89" w:rsidRDefault="1FBF87EF" w:rsidP="1FBF87EF">
            <w:pPr>
              <w:pStyle w:val="ListParagraph"/>
              <w:numPr>
                <w:ilvl w:val="0"/>
                <w:numId w:val="5"/>
              </w:numPr>
              <w:spacing w:after="0"/>
            </w:pPr>
            <w:r w:rsidRPr="1FBF87EF">
              <w:rPr>
                <w:rFonts w:ascii="Gill Sans MT" w:eastAsia="Gill Sans MT" w:hAnsi="Gill Sans MT" w:cs="Gill Sans MT"/>
                <w:lang w:val="en"/>
              </w:rPr>
              <w:t>Denominator: Youngest breastfed children age 6-23 months</w:t>
            </w:r>
          </w:p>
        </w:tc>
      </w:tr>
      <w:tr w:rsidR="00F56EC2" w:rsidRPr="00053C89" w14:paraId="2091B1C8"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E95B6C7" w14:textId="32A75E1F" w:rsidR="00F56EC2" w:rsidRPr="00053C89" w:rsidRDefault="00F56EC2" w:rsidP="00053C89">
            <w:pPr>
              <w:overflowPunct w:val="0"/>
              <w:autoSpaceDE w:val="0"/>
              <w:autoSpaceDN w:val="0"/>
              <w:adjustRightInd w:val="0"/>
              <w:spacing w:after="0"/>
              <w:rPr>
                <w:rFonts w:ascii="Gill Sans MT" w:hAnsi="Gill Sans MT" w:cs="Arial"/>
                <w:bCs/>
                <w:szCs w:val="22"/>
              </w:rPr>
            </w:pPr>
            <w:r w:rsidRPr="00053C89">
              <w:rPr>
                <w:rFonts w:ascii="Gill Sans MT" w:hAnsi="Gill Sans MT" w:cs="Arial"/>
                <w:b/>
                <w:szCs w:val="22"/>
              </w:rPr>
              <w:t xml:space="preserve">Unit of Measure: </w:t>
            </w:r>
            <w:r w:rsidRPr="00053C89">
              <w:rPr>
                <w:rFonts w:ascii="Gill Sans MT" w:hAnsi="Gill Sans MT" w:cs="Arial"/>
                <w:szCs w:val="22"/>
              </w:rPr>
              <w:t>Percentage</w:t>
            </w:r>
            <w:r w:rsidR="00247DD2" w:rsidRPr="00053C89">
              <w:rPr>
                <w:rFonts w:ascii="Gill Sans MT" w:hAnsi="Gill Sans MT" w:cs="Arial"/>
                <w:szCs w:val="22"/>
              </w:rPr>
              <w:t xml:space="preserve"> of children</w:t>
            </w:r>
          </w:p>
        </w:tc>
      </w:tr>
      <w:tr w:rsidR="00F56EC2" w:rsidRPr="00053C89" w14:paraId="0480ED1C"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105E160F" w14:textId="67F72FB2" w:rsidR="00F56EC2" w:rsidRPr="00053C89" w:rsidRDefault="00F56EC2" w:rsidP="00053C89">
            <w:pPr>
              <w:autoSpaceDE w:val="0"/>
              <w:autoSpaceDN w:val="0"/>
              <w:adjustRightInd w:val="0"/>
              <w:spacing w:after="0"/>
              <w:rPr>
                <w:rFonts w:ascii="Gill Sans MT" w:hAnsi="Gill Sans MT" w:cs="Arial"/>
                <w:szCs w:val="22"/>
              </w:rPr>
            </w:pPr>
            <w:r w:rsidRPr="00053C89">
              <w:rPr>
                <w:rFonts w:ascii="Gill Sans MT" w:hAnsi="Gill Sans MT" w:cs="Arial"/>
                <w:b/>
                <w:szCs w:val="22"/>
              </w:rPr>
              <w:t>Data Type:</w:t>
            </w:r>
            <w:r w:rsidR="00247DD2" w:rsidRPr="00053C89">
              <w:rPr>
                <w:rFonts w:ascii="Gill Sans MT" w:hAnsi="Gill Sans MT" w:cs="Arial"/>
                <w:b/>
                <w:szCs w:val="22"/>
              </w:rPr>
              <w:t xml:space="preserve"> </w:t>
            </w:r>
            <w:r w:rsidR="00247DD2" w:rsidRPr="00053C89">
              <w:rPr>
                <w:rFonts w:ascii="Gill Sans MT" w:hAnsi="Gill Sans MT" w:cs="Arial"/>
                <w:szCs w:val="22"/>
              </w:rPr>
              <w:t>Percentage</w:t>
            </w:r>
          </w:p>
        </w:tc>
      </w:tr>
      <w:tr w:rsidR="00F56EC2" w:rsidRPr="00053C89" w14:paraId="7ABC9787"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114EC5D" w14:textId="07548DF6" w:rsidR="00F56EC2" w:rsidRPr="00053C89" w:rsidRDefault="00F56EC2" w:rsidP="00053C89">
            <w:pPr>
              <w:autoSpaceDE w:val="0"/>
              <w:autoSpaceDN w:val="0"/>
              <w:adjustRightInd w:val="0"/>
              <w:spacing w:after="0"/>
              <w:rPr>
                <w:rFonts w:ascii="Gill Sans MT" w:hAnsi="Gill Sans MT" w:cs="Arial"/>
                <w:bCs/>
                <w:szCs w:val="22"/>
              </w:rPr>
            </w:pPr>
            <w:r w:rsidRPr="00053C89">
              <w:rPr>
                <w:rFonts w:ascii="Gill Sans MT" w:hAnsi="Gill Sans MT" w:cs="Arial"/>
                <w:b/>
                <w:szCs w:val="22"/>
              </w:rPr>
              <w:t>Disaggregated by:</w:t>
            </w:r>
          </w:p>
        </w:tc>
      </w:tr>
      <w:tr w:rsidR="00F56EC2" w:rsidRPr="00053C89" w14:paraId="289D7372"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00E1DE4" w14:textId="5BFC9BDB" w:rsidR="00BB5C42" w:rsidRPr="00053C89" w:rsidRDefault="00F56EC2" w:rsidP="00053C89">
            <w:pPr>
              <w:pStyle w:val="cm3"/>
              <w:rPr>
                <w:rFonts w:ascii="Gill Sans MT" w:hAnsi="Gill Sans MT"/>
                <w:sz w:val="22"/>
                <w:szCs w:val="22"/>
                <w:lang w:val="en"/>
              </w:rPr>
            </w:pPr>
            <w:r w:rsidRPr="00053C89">
              <w:rPr>
                <w:rFonts w:ascii="Gill Sans MT" w:hAnsi="Gill Sans MT" w:cs="Arial"/>
                <w:b/>
                <w:sz w:val="22"/>
                <w:szCs w:val="22"/>
              </w:rPr>
              <w:t xml:space="preserve">Rationale for Indicator </w:t>
            </w:r>
            <w:r w:rsidRPr="00053C89">
              <w:rPr>
                <w:rFonts w:ascii="Gill Sans MT" w:hAnsi="Gill Sans MT" w:cs="Arial"/>
                <w:i/>
                <w:sz w:val="22"/>
                <w:szCs w:val="22"/>
              </w:rPr>
              <w:t>(optional):</w:t>
            </w:r>
            <w:r w:rsidRPr="00053C89">
              <w:rPr>
                <w:rFonts w:ascii="Gill Sans MT" w:hAnsi="Gill Sans MT" w:cs="Arial"/>
                <w:b/>
                <w:sz w:val="22"/>
                <w:szCs w:val="22"/>
              </w:rPr>
              <w:t xml:space="preserve"> </w:t>
            </w:r>
            <w:r w:rsidR="00703D7D" w:rsidRPr="00053C89">
              <w:rPr>
                <w:rFonts w:ascii="Gill Sans MT" w:hAnsi="Gill Sans MT" w:cs="Arial"/>
                <w:sz w:val="22"/>
                <w:szCs w:val="22"/>
              </w:rPr>
              <w:t>This indicator represents a key behavior known to accelerate reduction of child mortality (</w:t>
            </w:r>
            <w:hyperlink r:id="rId8" w:tooltip="Accelerator Behaviors Website" w:history="1">
              <w:r w:rsidR="002D68BD" w:rsidRPr="00053C89">
                <w:rPr>
                  <w:rStyle w:val="Hyperlink"/>
                  <w:rFonts w:ascii="Gill Sans MT" w:hAnsi="Gill Sans MT" w:cs="Arial"/>
                  <w:sz w:val="22"/>
                  <w:szCs w:val="22"/>
                </w:rPr>
                <w:t>https://acceleratorbehaviors.org/complementary_feeding</w:t>
              </w:r>
            </w:hyperlink>
            <w:r w:rsidR="00703D7D" w:rsidRPr="00053C89">
              <w:rPr>
                <w:rFonts w:ascii="Gill Sans MT" w:hAnsi="Gill Sans MT" w:cs="Arial"/>
                <w:sz w:val="22"/>
                <w:szCs w:val="22"/>
              </w:rPr>
              <w:t xml:space="preserve">). </w:t>
            </w:r>
            <w:r w:rsidR="00BB5C42" w:rsidRPr="00053C89">
              <w:rPr>
                <w:rFonts w:ascii="Gill Sans MT" w:hAnsi="Gill Sans MT" w:cs="Arial"/>
                <w:sz w:val="22"/>
                <w:szCs w:val="22"/>
              </w:rPr>
              <w:t>It represents standard infant and young child feeding (IYCF) practices established by the World Health Organization (WHO) and the United Nations Children's Fund (UNICEF).</w:t>
            </w:r>
            <w:r w:rsidR="0070616B" w:rsidRPr="00053C89">
              <w:rPr>
                <w:rFonts w:ascii="Gill Sans MT" w:hAnsi="Gill Sans MT" w:cs="Arial"/>
                <w:sz w:val="22"/>
                <w:szCs w:val="22"/>
              </w:rPr>
              <w:t xml:space="preserve"> IYCF data are reported separately for breastfed and non-breastfed children. </w:t>
            </w:r>
            <w:r w:rsidR="008B6541" w:rsidRPr="00053C89">
              <w:rPr>
                <w:rFonts w:ascii="Gill Sans MT" w:hAnsi="Gill Sans MT" w:cs="Arial"/>
                <w:sz w:val="22"/>
                <w:szCs w:val="22"/>
              </w:rPr>
              <w:t>The breastfed group</w:t>
            </w:r>
            <w:r w:rsidR="009A15F1" w:rsidRPr="00053C89">
              <w:rPr>
                <w:rFonts w:ascii="Gill Sans MT" w:hAnsi="Gill Sans MT" w:cs="Arial"/>
                <w:sz w:val="22"/>
                <w:szCs w:val="22"/>
              </w:rPr>
              <w:t xml:space="preserve"> indicator</w:t>
            </w:r>
            <w:r w:rsidR="008B6541" w:rsidRPr="00053C89">
              <w:rPr>
                <w:rFonts w:ascii="Gill Sans MT" w:hAnsi="Gill Sans MT" w:cs="Arial"/>
                <w:sz w:val="22"/>
                <w:szCs w:val="22"/>
              </w:rPr>
              <w:t xml:space="preserve"> was chosen</w:t>
            </w:r>
            <w:r w:rsidR="003A53E9" w:rsidRPr="00053C89">
              <w:rPr>
                <w:rFonts w:ascii="Gill Sans MT" w:hAnsi="Gill Sans MT" w:cs="Arial"/>
                <w:sz w:val="22"/>
                <w:szCs w:val="22"/>
              </w:rPr>
              <w:t xml:space="preserve"> as the best indicator</w:t>
            </w:r>
            <w:r w:rsidR="008B6541" w:rsidRPr="00053C89">
              <w:rPr>
                <w:rFonts w:ascii="Gill Sans MT" w:hAnsi="Gill Sans MT" w:cs="Arial"/>
                <w:sz w:val="22"/>
                <w:szCs w:val="22"/>
              </w:rPr>
              <w:t xml:space="preserve">, as it represents </w:t>
            </w:r>
            <w:r w:rsidR="009A15F1" w:rsidRPr="00053C89">
              <w:rPr>
                <w:rFonts w:ascii="Gill Sans MT" w:hAnsi="Gill Sans MT" w:cs="Arial"/>
                <w:sz w:val="22"/>
                <w:szCs w:val="22"/>
              </w:rPr>
              <w:t>the recommended feeding practice to promote child health.</w:t>
            </w:r>
            <w:r w:rsidR="00BB5C42" w:rsidRPr="00053C89">
              <w:rPr>
                <w:rFonts w:ascii="Gill Sans MT" w:hAnsi="Gill Sans MT" w:cs="Arial"/>
                <w:sz w:val="22"/>
                <w:szCs w:val="22"/>
              </w:rPr>
              <w:t xml:space="preserve"> Appropriate complementary feeding can prevent acute and chronic malnutrition, an indirect cause of 45% of child deaths (</w:t>
            </w:r>
            <w:hyperlink r:id="rId9" w:tooltip="Citation" w:history="1">
              <w:r w:rsidR="002D68BD" w:rsidRPr="00053C89">
                <w:rPr>
                  <w:rStyle w:val="Hyperlink"/>
                  <w:rFonts w:ascii="Gill Sans MT" w:hAnsi="Gill Sans MT" w:cs="Arial"/>
                  <w:sz w:val="22"/>
                  <w:szCs w:val="22"/>
                </w:rPr>
                <w:t>http://www.who.int/mediacentre/factsheets/fs342/en/</w:t>
              </w:r>
            </w:hyperlink>
            <w:r w:rsidR="00BB5C42" w:rsidRPr="00053C89">
              <w:rPr>
                <w:rFonts w:ascii="Gill Sans MT" w:hAnsi="Gill Sans MT" w:cs="Arial"/>
                <w:sz w:val="22"/>
                <w:szCs w:val="22"/>
              </w:rPr>
              <w:t>). This is a set of habitual behaviors a caregiver must practice every day, starting when a baby is 6 months, through 24 months of age.</w:t>
            </w:r>
          </w:p>
        </w:tc>
      </w:tr>
      <w:tr w:rsidR="00F56EC2" w:rsidRPr="00053C89" w14:paraId="50704167" w14:textId="77777777" w:rsidTr="5FC0E837">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3B62980F" w14:textId="6BE00711" w:rsidR="00F56EC2" w:rsidRPr="00053C89" w:rsidRDefault="00F56EC2" w:rsidP="00053C89">
            <w:pPr>
              <w:overflowPunct w:val="0"/>
              <w:autoSpaceDE w:val="0"/>
              <w:autoSpaceDN w:val="0"/>
              <w:adjustRightInd w:val="0"/>
              <w:spacing w:after="0"/>
              <w:jc w:val="center"/>
              <w:rPr>
                <w:rFonts w:ascii="Gill Sans MT" w:hAnsi="Gill Sans MT" w:cs="Arial"/>
                <w:b/>
                <w:bCs/>
                <w:szCs w:val="22"/>
              </w:rPr>
            </w:pPr>
            <w:r w:rsidRPr="00053C89">
              <w:rPr>
                <w:rFonts w:ascii="Gill Sans MT" w:hAnsi="Gill Sans MT" w:cs="Arial"/>
                <w:b/>
                <w:bCs/>
                <w:szCs w:val="22"/>
              </w:rPr>
              <w:t>PLAN FOR DATA COLLECTION</w:t>
            </w:r>
            <w:r w:rsidR="00703D7D" w:rsidRPr="00053C89">
              <w:rPr>
                <w:rFonts w:ascii="Gill Sans MT" w:hAnsi="Gill Sans MT" w:cs="Arial"/>
                <w:b/>
                <w:bCs/>
                <w:szCs w:val="22"/>
              </w:rPr>
              <w:t xml:space="preserve"> BY USAID</w:t>
            </w:r>
          </w:p>
        </w:tc>
      </w:tr>
      <w:tr w:rsidR="00F56EC2" w:rsidRPr="00053C89" w14:paraId="2FEE5128" w14:textId="77777777" w:rsidTr="5FC0E837">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7D89F0F8" w14:textId="0C4C2883" w:rsidR="00F56EC2" w:rsidRPr="00053C89" w:rsidRDefault="00F56EC2" w:rsidP="00053C89">
            <w:pPr>
              <w:overflowPunct w:val="0"/>
              <w:autoSpaceDE w:val="0"/>
              <w:autoSpaceDN w:val="0"/>
              <w:adjustRightInd w:val="0"/>
              <w:spacing w:after="0"/>
              <w:rPr>
                <w:rFonts w:ascii="Gill Sans MT" w:hAnsi="Gill Sans MT" w:cs="Arial"/>
                <w:szCs w:val="22"/>
              </w:rPr>
            </w:pPr>
            <w:r w:rsidRPr="00053C89">
              <w:rPr>
                <w:rFonts w:ascii="Gill Sans MT" w:hAnsi="Gill Sans MT" w:cs="Arial"/>
                <w:b/>
                <w:szCs w:val="22"/>
              </w:rPr>
              <w:t>Data Source:</w:t>
            </w:r>
            <w:r w:rsidRPr="00053C89">
              <w:rPr>
                <w:rFonts w:ascii="Gill Sans MT" w:hAnsi="Gill Sans MT" w:cs="Arial"/>
                <w:szCs w:val="22"/>
              </w:rPr>
              <w:t xml:space="preserve"> </w:t>
            </w:r>
            <w:r w:rsidR="00247DD2" w:rsidRPr="00053C89">
              <w:rPr>
                <w:rFonts w:ascii="Gill Sans MT" w:hAnsi="Gill Sans MT"/>
                <w:szCs w:val="22"/>
                <w:lang w:val="en"/>
              </w:rPr>
              <w:t>Demographic and Health Survey Program (DHS), indicator ID: CN_IYCF_C_BTB. Data are readily available through the DHS Stat Compiler website:</w:t>
            </w:r>
            <w:r w:rsidR="00986043" w:rsidRPr="00053C89">
              <w:rPr>
                <w:rFonts w:ascii="Gill Sans MT" w:hAnsi="Gill Sans MT"/>
                <w:szCs w:val="22"/>
                <w:lang w:val="en"/>
              </w:rPr>
              <w:t xml:space="preserve"> </w:t>
            </w:r>
            <w:hyperlink r:id="rId10" w:tooltip="Stat Compiler" w:history="1">
              <w:r w:rsidR="00986043" w:rsidRPr="00053C89">
                <w:rPr>
                  <w:rStyle w:val="Hyperlink"/>
                  <w:rFonts w:ascii="Gill Sans MT" w:hAnsi="Gill Sans MT"/>
                  <w:szCs w:val="22"/>
                  <w:lang w:val="en"/>
                </w:rPr>
                <w:t>https://www.statcompiler.com/en/</w:t>
              </w:r>
            </w:hyperlink>
            <w:r w:rsidR="00986043" w:rsidRPr="00053C89">
              <w:rPr>
                <w:rFonts w:ascii="Gill Sans MT" w:hAnsi="Gill Sans MT"/>
                <w:szCs w:val="22"/>
                <w:lang w:val="en"/>
              </w:rPr>
              <w:t>. Secondary source: UNICEF Multiple Indicator Cluster Survey (MICS).</w:t>
            </w:r>
          </w:p>
        </w:tc>
      </w:tr>
      <w:tr w:rsidR="00F56EC2" w:rsidRPr="00053C89" w14:paraId="3DCBF7C2" w14:textId="77777777" w:rsidTr="5FC0E837">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noWrap/>
            <w:vAlign w:val="bottom"/>
            <w:hideMark/>
          </w:tcPr>
          <w:p w14:paraId="64AC3722" w14:textId="7E28BFA1" w:rsidR="00F56EC2" w:rsidRPr="00053C89" w:rsidRDefault="00F56EC2" w:rsidP="00053C89">
            <w:pPr>
              <w:overflowPunct w:val="0"/>
              <w:autoSpaceDE w:val="0"/>
              <w:autoSpaceDN w:val="0"/>
              <w:adjustRightInd w:val="0"/>
              <w:spacing w:after="0"/>
              <w:rPr>
                <w:rFonts w:ascii="Gill Sans MT" w:hAnsi="Gill Sans MT" w:cs="Arial"/>
                <w:szCs w:val="22"/>
              </w:rPr>
            </w:pPr>
            <w:r w:rsidRPr="00053C89">
              <w:rPr>
                <w:rFonts w:ascii="Gill Sans MT" w:hAnsi="Gill Sans MT" w:cs="Arial"/>
                <w:b/>
                <w:szCs w:val="22"/>
              </w:rPr>
              <w:t>Method of Data Collection and Construction:</w:t>
            </w:r>
            <w:r w:rsidRPr="00053C89">
              <w:rPr>
                <w:rFonts w:ascii="Gill Sans MT" w:hAnsi="Gill Sans MT" w:cs="Arial"/>
                <w:szCs w:val="22"/>
              </w:rPr>
              <w:t xml:space="preserve"> </w:t>
            </w:r>
            <w:r w:rsidR="00AF2D9D" w:rsidRPr="00053C89">
              <w:rPr>
                <w:rFonts w:ascii="Gill Sans MT" w:hAnsi="Gill Sans MT" w:cs="Arial"/>
                <w:szCs w:val="22"/>
              </w:rPr>
              <w:t xml:space="preserve">DHS </w:t>
            </w:r>
            <w:r w:rsidR="00247DD2" w:rsidRPr="00053C89">
              <w:rPr>
                <w:rFonts w:ascii="Gill Sans MT" w:hAnsi="Gill Sans MT"/>
                <w:szCs w:val="22"/>
                <w:lang w:val="en"/>
              </w:rPr>
              <w:t xml:space="preserve">Household survey, Woman’s Questionnaire. Available here: </w:t>
            </w:r>
            <w:hyperlink r:id="rId11" w:tooltip="DHS Household Survey" w:history="1">
              <w:r w:rsidR="00247DD2" w:rsidRPr="00053C89">
                <w:rPr>
                  <w:rStyle w:val="Hyperlink"/>
                  <w:rFonts w:ascii="Gill Sans MT" w:hAnsi="Gill Sans MT"/>
                  <w:szCs w:val="22"/>
                  <w:lang w:val="en"/>
                </w:rPr>
                <w:t>https://dhsprogram.com/publications/publication-dhsq7-dhs-questionnaires-and-manuals.cfm</w:t>
              </w:r>
            </w:hyperlink>
            <w:r w:rsidRPr="00053C89">
              <w:rPr>
                <w:rFonts w:ascii="Gill Sans MT" w:hAnsi="Gill Sans MT" w:cs="Arial"/>
                <w:b/>
                <w:szCs w:val="22"/>
              </w:rPr>
              <w:t xml:space="preserve"> </w:t>
            </w:r>
          </w:p>
        </w:tc>
      </w:tr>
      <w:tr w:rsidR="00F56EC2" w:rsidRPr="00053C89" w14:paraId="126647EF"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54EC903D" w14:textId="53A2C1BB" w:rsidR="00F56EC2" w:rsidRPr="00053C89" w:rsidRDefault="00F56EC2" w:rsidP="00053C89">
            <w:pPr>
              <w:overflowPunct w:val="0"/>
              <w:autoSpaceDE w:val="0"/>
              <w:autoSpaceDN w:val="0"/>
              <w:adjustRightInd w:val="0"/>
              <w:spacing w:after="0"/>
              <w:rPr>
                <w:rFonts w:ascii="Gill Sans MT" w:hAnsi="Gill Sans MT" w:cs="Arial"/>
                <w:szCs w:val="22"/>
              </w:rPr>
            </w:pPr>
            <w:r w:rsidRPr="00053C89">
              <w:rPr>
                <w:rFonts w:ascii="Gill Sans MT" w:hAnsi="Gill Sans MT" w:cs="Arial"/>
                <w:b/>
                <w:szCs w:val="22"/>
              </w:rPr>
              <w:t xml:space="preserve">Reporting Frequency:  </w:t>
            </w:r>
            <w:r w:rsidR="00247DD2" w:rsidRPr="00053C89">
              <w:rPr>
                <w:rFonts w:ascii="Gill Sans MT" w:hAnsi="Gill Sans MT" w:cs="Arial"/>
                <w:szCs w:val="22"/>
              </w:rPr>
              <w:t>Approximately every 5 years</w:t>
            </w:r>
          </w:p>
        </w:tc>
      </w:tr>
      <w:tr w:rsidR="00F56EC2" w:rsidRPr="00053C89" w14:paraId="1D7649BC" w14:textId="77777777" w:rsidTr="5FC0E837">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78E25225" w14:textId="4D35033B" w:rsidR="00F56EC2" w:rsidRPr="00053C89" w:rsidRDefault="00F56EC2" w:rsidP="00053C89">
            <w:pPr>
              <w:overflowPunct w:val="0"/>
              <w:autoSpaceDE w:val="0"/>
              <w:autoSpaceDN w:val="0"/>
              <w:adjustRightInd w:val="0"/>
              <w:spacing w:after="0"/>
              <w:rPr>
                <w:rFonts w:ascii="Gill Sans MT" w:hAnsi="Gill Sans MT" w:cs="Arial"/>
                <w:b/>
                <w:szCs w:val="22"/>
              </w:rPr>
            </w:pPr>
            <w:r w:rsidRPr="00053C89">
              <w:rPr>
                <w:rFonts w:ascii="Gill Sans MT" w:hAnsi="Gill Sans MT" w:cs="Arial"/>
                <w:b/>
                <w:szCs w:val="22"/>
              </w:rPr>
              <w:lastRenderedPageBreak/>
              <w:t xml:space="preserve">Individual(s) Responsible at USAID: </w:t>
            </w:r>
          </w:p>
        </w:tc>
      </w:tr>
      <w:tr w:rsidR="00F56EC2" w:rsidRPr="00053C89" w14:paraId="7657D7CE" w14:textId="77777777" w:rsidTr="5FC0E837">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5DF7612D" w14:textId="55F73851" w:rsidR="00F56EC2" w:rsidRPr="00053C89" w:rsidRDefault="00F56EC2" w:rsidP="00053C89">
            <w:pPr>
              <w:overflowPunct w:val="0"/>
              <w:autoSpaceDE w:val="0"/>
              <w:autoSpaceDN w:val="0"/>
              <w:adjustRightInd w:val="0"/>
              <w:spacing w:after="0"/>
              <w:jc w:val="center"/>
              <w:rPr>
                <w:rFonts w:ascii="Gill Sans MT" w:hAnsi="Gill Sans MT" w:cs="Arial"/>
                <w:b/>
                <w:szCs w:val="22"/>
              </w:rPr>
            </w:pPr>
            <w:r w:rsidRPr="00053C89">
              <w:rPr>
                <w:rFonts w:ascii="Gill Sans MT" w:hAnsi="Gill Sans MT" w:cs="Arial"/>
                <w:b/>
                <w:szCs w:val="22"/>
              </w:rPr>
              <w:t>TARGETS AND BASELINE</w:t>
            </w:r>
          </w:p>
        </w:tc>
      </w:tr>
      <w:tr w:rsidR="00F56EC2" w:rsidRPr="00053C89" w14:paraId="2B9FD9D0"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2FEFF96" w14:textId="77777777" w:rsidR="00F56EC2" w:rsidRPr="00053C89" w:rsidRDefault="00F56EC2" w:rsidP="00053C89">
            <w:pPr>
              <w:overflowPunct w:val="0"/>
              <w:autoSpaceDE w:val="0"/>
              <w:autoSpaceDN w:val="0"/>
              <w:adjustRightInd w:val="0"/>
              <w:spacing w:after="0"/>
              <w:rPr>
                <w:rFonts w:ascii="Gill Sans MT" w:hAnsi="Gill Sans MT" w:cs="Arial"/>
                <w:b/>
                <w:szCs w:val="22"/>
              </w:rPr>
            </w:pPr>
            <w:r w:rsidRPr="00053C89">
              <w:rPr>
                <w:rFonts w:ascii="Gill Sans MT" w:hAnsi="Gill Sans MT" w:cs="Arial"/>
                <w:b/>
                <w:bCs/>
                <w:szCs w:val="22"/>
              </w:rPr>
              <w:t>Baseline Timeframe</w:t>
            </w:r>
            <w:r w:rsidRPr="00053C89">
              <w:rPr>
                <w:rFonts w:ascii="Gill Sans MT" w:hAnsi="Gill Sans MT" w:cs="Arial"/>
                <w:i/>
                <w:szCs w:val="22"/>
              </w:rPr>
              <w:t>:</w:t>
            </w:r>
          </w:p>
        </w:tc>
      </w:tr>
      <w:tr w:rsidR="00F56EC2" w:rsidRPr="00053C89" w14:paraId="291386B1"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2E73BC82" w14:textId="77777777" w:rsidR="00F56EC2" w:rsidRPr="00053C89" w:rsidRDefault="00F56EC2" w:rsidP="00053C89">
            <w:pPr>
              <w:overflowPunct w:val="0"/>
              <w:autoSpaceDE w:val="0"/>
              <w:autoSpaceDN w:val="0"/>
              <w:adjustRightInd w:val="0"/>
              <w:spacing w:after="0"/>
              <w:rPr>
                <w:rFonts w:ascii="Gill Sans MT" w:hAnsi="Gill Sans MT" w:cs="Arial"/>
                <w:b/>
                <w:bCs/>
                <w:szCs w:val="22"/>
              </w:rPr>
            </w:pPr>
            <w:r w:rsidRPr="00053C89">
              <w:rPr>
                <w:rFonts w:ascii="Gill Sans MT" w:hAnsi="Gill Sans MT" w:cs="Arial"/>
                <w:b/>
                <w:bCs/>
                <w:szCs w:val="22"/>
              </w:rPr>
              <w:t xml:space="preserve">Rationale for Targets </w:t>
            </w:r>
            <w:r w:rsidRPr="00053C89">
              <w:rPr>
                <w:rFonts w:ascii="Gill Sans MT" w:hAnsi="Gill Sans MT" w:cs="Arial"/>
                <w:i/>
                <w:szCs w:val="22"/>
              </w:rPr>
              <w:t>(optional):</w:t>
            </w:r>
          </w:p>
        </w:tc>
      </w:tr>
      <w:tr w:rsidR="00053C89" w:rsidRPr="00053C89" w14:paraId="427BF804"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12B19A5F" w14:textId="3C729204" w:rsidR="00053C89" w:rsidRPr="00053C89" w:rsidRDefault="00053C89" w:rsidP="00053C89">
            <w:pPr>
              <w:overflowPunct w:val="0"/>
              <w:autoSpaceDE w:val="0"/>
              <w:autoSpaceDN w:val="0"/>
              <w:adjustRightInd w:val="0"/>
              <w:spacing w:after="0"/>
              <w:jc w:val="center"/>
              <w:rPr>
                <w:rFonts w:ascii="Gill Sans MT" w:hAnsi="Gill Sans MT" w:cs="Arial"/>
                <w:b/>
                <w:bCs/>
                <w:szCs w:val="22"/>
              </w:rPr>
            </w:pPr>
            <w:r w:rsidRPr="00053C89">
              <w:rPr>
                <w:rFonts w:ascii="Gill Sans MT" w:hAnsi="Gill Sans MT" w:cs="Arial"/>
                <w:b/>
                <w:bCs/>
                <w:szCs w:val="22"/>
              </w:rPr>
              <w:t>DATA QUALITY ISSUES</w:t>
            </w:r>
          </w:p>
        </w:tc>
      </w:tr>
      <w:tr w:rsidR="00053C89" w:rsidRPr="00053C89" w14:paraId="0BEF1779"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ABDBC56" w14:textId="125887C9" w:rsidR="00053C89" w:rsidRPr="00053C89" w:rsidRDefault="00053C89" w:rsidP="00053C89">
            <w:pPr>
              <w:overflowPunct w:val="0"/>
              <w:autoSpaceDE w:val="0"/>
              <w:autoSpaceDN w:val="0"/>
              <w:adjustRightInd w:val="0"/>
              <w:spacing w:after="0"/>
              <w:rPr>
                <w:rFonts w:ascii="Gill Sans MT" w:hAnsi="Gill Sans MT" w:cs="Arial"/>
                <w:b/>
                <w:bCs/>
                <w:szCs w:val="22"/>
              </w:rPr>
            </w:pPr>
            <w:r w:rsidRPr="00053C89">
              <w:rPr>
                <w:rFonts w:ascii="Gill Sans MT" w:hAnsi="Gill Sans MT" w:cs="Arial"/>
                <w:b/>
                <w:szCs w:val="22"/>
              </w:rPr>
              <w:t xml:space="preserve">Date of Data Quality Assessments (DQA) and Name(s) of Reviewer(s):  </w:t>
            </w:r>
          </w:p>
        </w:tc>
      </w:tr>
      <w:tr w:rsidR="00053C89" w:rsidRPr="00053C89" w14:paraId="5C816893"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498DB5B9" w14:textId="695DE5CF" w:rsidR="00053C89" w:rsidRPr="00053C89" w:rsidRDefault="00053C89" w:rsidP="00053C89">
            <w:pPr>
              <w:overflowPunct w:val="0"/>
              <w:autoSpaceDE w:val="0"/>
              <w:autoSpaceDN w:val="0"/>
              <w:adjustRightInd w:val="0"/>
              <w:spacing w:after="0"/>
              <w:rPr>
                <w:rFonts w:ascii="Gill Sans MT" w:hAnsi="Gill Sans MT" w:cs="Arial"/>
                <w:b/>
                <w:bCs/>
                <w:szCs w:val="22"/>
              </w:rPr>
            </w:pPr>
            <w:r w:rsidRPr="00053C89">
              <w:rPr>
                <w:rFonts w:ascii="Gill Sans MT" w:hAnsi="Gill Sans MT" w:cs="Arial"/>
                <w:b/>
                <w:szCs w:val="22"/>
              </w:rPr>
              <w:t xml:space="preserve">Date of Future Data Quality Assessments </w:t>
            </w:r>
            <w:r w:rsidRPr="00053C89">
              <w:rPr>
                <w:rFonts w:ascii="Gill Sans MT" w:hAnsi="Gill Sans MT" w:cs="Arial"/>
                <w:szCs w:val="22"/>
              </w:rPr>
              <w:t>(optional)</w:t>
            </w:r>
            <w:r w:rsidRPr="00053C89">
              <w:rPr>
                <w:rFonts w:ascii="Gill Sans MT" w:hAnsi="Gill Sans MT" w:cs="Arial"/>
                <w:b/>
                <w:szCs w:val="22"/>
              </w:rPr>
              <w:t xml:space="preserve">:  </w:t>
            </w:r>
          </w:p>
        </w:tc>
      </w:tr>
      <w:tr w:rsidR="00053C89" w:rsidRPr="00053C89" w14:paraId="180A69B5"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2463474" w14:textId="77777777" w:rsidR="00053C89" w:rsidRPr="00053C89" w:rsidRDefault="00053C89" w:rsidP="00792844">
            <w:pPr>
              <w:overflowPunct w:val="0"/>
              <w:autoSpaceDE w:val="0"/>
              <w:autoSpaceDN w:val="0"/>
              <w:adjustRightInd w:val="0"/>
              <w:spacing w:after="0"/>
              <w:rPr>
                <w:rFonts w:ascii="Gill Sans MT" w:hAnsi="Gill Sans MT"/>
                <w:szCs w:val="22"/>
                <w:lang w:val="en"/>
              </w:rPr>
            </w:pPr>
            <w:r w:rsidRPr="00053C89">
              <w:rPr>
                <w:rFonts w:ascii="Gill Sans MT" w:hAnsi="Gill Sans MT" w:cs="Arial"/>
                <w:b/>
                <w:szCs w:val="22"/>
              </w:rPr>
              <w:t>Known Data Limitations</w:t>
            </w:r>
            <w:r w:rsidRPr="00053C89">
              <w:rPr>
                <w:rFonts w:ascii="Gill Sans MT" w:hAnsi="Gill Sans MT" w:cs="Arial"/>
                <w:i/>
                <w:szCs w:val="22"/>
              </w:rPr>
              <w:t>:</w:t>
            </w:r>
            <w:r w:rsidRPr="00053C89">
              <w:rPr>
                <w:rFonts w:ascii="Gill Sans MT" w:hAnsi="Gill Sans MT"/>
                <w:szCs w:val="22"/>
                <w:lang w:val="en"/>
              </w:rPr>
              <w:t xml:space="preserve">  </w:t>
            </w:r>
          </w:p>
          <w:p w14:paraId="6A572273" w14:textId="77777777" w:rsidR="00053C89" w:rsidRPr="00053C89" w:rsidRDefault="00053C89" w:rsidP="00792844">
            <w:pPr>
              <w:overflowPunct w:val="0"/>
              <w:autoSpaceDE w:val="0"/>
              <w:autoSpaceDN w:val="0"/>
              <w:adjustRightInd w:val="0"/>
              <w:spacing w:after="0"/>
              <w:rPr>
                <w:rFonts w:ascii="Gill Sans MT" w:hAnsi="Gill Sans MT" w:cs="Arial"/>
                <w:szCs w:val="22"/>
              </w:rPr>
            </w:pPr>
            <w:r w:rsidRPr="00053C89">
              <w:rPr>
                <w:rFonts w:ascii="Gill Sans MT" w:hAnsi="Gill Sans MT" w:cs="Arial"/>
                <w:szCs w:val="22"/>
              </w:rPr>
              <w:t>Validity: IYCF data are reported separately for breastfed and non-breastfed children. This indicator does not capture the complementary feeding status of non-breastfed children and is therefore limited in assessing behavior across a full population. A USAID Mission may choose to also report complementary feeding among non-breastfed children (also available through DHS and MICS) as a secondary indicator.</w:t>
            </w:r>
          </w:p>
          <w:p w14:paraId="2BD18D97" w14:textId="77777777" w:rsidR="00053C89" w:rsidRPr="00053C89" w:rsidRDefault="00053C89" w:rsidP="00792844">
            <w:pPr>
              <w:overflowPunct w:val="0"/>
              <w:autoSpaceDE w:val="0"/>
              <w:autoSpaceDN w:val="0"/>
              <w:adjustRightInd w:val="0"/>
              <w:spacing w:after="0"/>
              <w:rPr>
                <w:rFonts w:ascii="Gill Sans MT" w:hAnsi="Gill Sans MT" w:cs="Arial"/>
                <w:szCs w:val="22"/>
              </w:rPr>
            </w:pPr>
          </w:p>
          <w:p w14:paraId="2B5FDF68" w14:textId="21319E58" w:rsidR="00053C89" w:rsidRPr="00053C89" w:rsidRDefault="00053C89" w:rsidP="00053C89">
            <w:pPr>
              <w:overflowPunct w:val="0"/>
              <w:autoSpaceDE w:val="0"/>
              <w:autoSpaceDN w:val="0"/>
              <w:adjustRightInd w:val="0"/>
              <w:spacing w:after="0"/>
              <w:rPr>
                <w:rFonts w:ascii="Gill Sans MT" w:hAnsi="Gill Sans MT" w:cs="Arial"/>
                <w:b/>
                <w:bCs/>
                <w:szCs w:val="22"/>
              </w:rPr>
            </w:pPr>
            <w:r w:rsidRPr="00053C89">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053C89" w:rsidRPr="00053C89" w14:paraId="1849844B"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5EEF2ACB" w14:textId="5764DCDA" w:rsidR="00053C89" w:rsidRPr="00053C89" w:rsidRDefault="00053C89" w:rsidP="00053C89">
            <w:pPr>
              <w:overflowPunct w:val="0"/>
              <w:autoSpaceDE w:val="0"/>
              <w:autoSpaceDN w:val="0"/>
              <w:adjustRightInd w:val="0"/>
              <w:spacing w:after="0"/>
              <w:jc w:val="center"/>
              <w:rPr>
                <w:rFonts w:ascii="Gill Sans MT" w:hAnsi="Gill Sans MT" w:cs="Arial"/>
                <w:b/>
                <w:szCs w:val="22"/>
              </w:rPr>
            </w:pPr>
            <w:r w:rsidRPr="00053C89">
              <w:rPr>
                <w:rFonts w:ascii="Gill Sans MT" w:hAnsi="Gill Sans MT" w:cs="Arial"/>
                <w:b/>
                <w:bCs/>
                <w:szCs w:val="22"/>
              </w:rPr>
              <w:t>CHANGES TO INDICATOR</w:t>
            </w:r>
          </w:p>
        </w:tc>
      </w:tr>
      <w:tr w:rsidR="00053C89" w:rsidRPr="00053C89" w14:paraId="340455ED"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90E489B" w14:textId="25612311" w:rsidR="00053C89" w:rsidRPr="00053C89" w:rsidRDefault="00053C89" w:rsidP="00792844">
            <w:pPr>
              <w:overflowPunct w:val="0"/>
              <w:autoSpaceDE w:val="0"/>
              <w:autoSpaceDN w:val="0"/>
              <w:adjustRightInd w:val="0"/>
              <w:spacing w:after="0"/>
              <w:rPr>
                <w:rFonts w:ascii="Gill Sans MT" w:hAnsi="Gill Sans MT" w:cs="Arial"/>
                <w:b/>
                <w:bCs/>
                <w:szCs w:val="22"/>
              </w:rPr>
            </w:pPr>
            <w:r w:rsidRPr="00053C89">
              <w:rPr>
                <w:rFonts w:ascii="Gill Sans MT" w:hAnsi="Gill Sans MT" w:cs="Arial"/>
                <w:b/>
                <w:bCs/>
                <w:szCs w:val="22"/>
              </w:rPr>
              <w:t>Changes to Indicator:</w:t>
            </w:r>
          </w:p>
        </w:tc>
      </w:tr>
      <w:tr w:rsidR="00053C89" w:rsidRPr="00053C89" w14:paraId="5F2A6ADB"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16447FC" w14:textId="79524B5E" w:rsidR="00053C89" w:rsidRPr="00053C89" w:rsidRDefault="00053C89" w:rsidP="00792844">
            <w:pPr>
              <w:overflowPunct w:val="0"/>
              <w:autoSpaceDE w:val="0"/>
              <w:autoSpaceDN w:val="0"/>
              <w:adjustRightInd w:val="0"/>
              <w:spacing w:after="0"/>
              <w:rPr>
                <w:rFonts w:ascii="Gill Sans MT" w:hAnsi="Gill Sans MT" w:cs="Arial"/>
                <w:b/>
                <w:bCs/>
                <w:szCs w:val="22"/>
              </w:rPr>
            </w:pPr>
            <w:r w:rsidRPr="00053C89">
              <w:rPr>
                <w:rFonts w:ascii="Gill Sans MT" w:hAnsi="Gill Sans MT" w:cs="Arial"/>
                <w:b/>
                <w:szCs w:val="22"/>
              </w:rPr>
              <w:t xml:space="preserve">Other Notes </w:t>
            </w:r>
            <w:r w:rsidRPr="00053C89">
              <w:rPr>
                <w:rFonts w:ascii="Gill Sans MT" w:hAnsi="Gill Sans MT" w:cs="Arial"/>
                <w:i/>
                <w:szCs w:val="22"/>
              </w:rPr>
              <w:t>(optional)</w:t>
            </w:r>
            <w:r w:rsidRPr="00053C89">
              <w:rPr>
                <w:rFonts w:ascii="Gill Sans MT" w:hAnsi="Gill Sans MT" w:cs="Arial"/>
                <w:b/>
                <w:szCs w:val="22"/>
              </w:rPr>
              <w:t xml:space="preserve">: </w:t>
            </w:r>
          </w:p>
        </w:tc>
      </w:tr>
      <w:tr w:rsidR="00053C89" w:rsidRPr="00053C89" w14:paraId="4294DF71" w14:textId="77777777" w:rsidTr="5FC0E837">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DFDF45F" w14:textId="644CC080" w:rsidR="00053C89" w:rsidRPr="00053C89" w:rsidRDefault="00053C89" w:rsidP="00792844">
            <w:pPr>
              <w:overflowPunct w:val="0"/>
              <w:autoSpaceDE w:val="0"/>
              <w:autoSpaceDN w:val="0"/>
              <w:adjustRightInd w:val="0"/>
              <w:spacing w:after="0"/>
              <w:rPr>
                <w:rFonts w:ascii="Gill Sans MT" w:hAnsi="Gill Sans MT" w:cs="Arial"/>
                <w:b/>
                <w:szCs w:val="22"/>
              </w:rPr>
            </w:pPr>
            <w:r w:rsidRPr="00053C89">
              <w:rPr>
                <w:rFonts w:ascii="Gill Sans MT" w:hAnsi="Gill Sans MT" w:cs="Arial"/>
                <w:b/>
                <w:szCs w:val="22"/>
              </w:rPr>
              <w:t>This Sheet Last Updated On:</w:t>
            </w:r>
            <w:r>
              <w:rPr>
                <w:rFonts w:ascii="Gill Sans MT" w:hAnsi="Gill Sans MT" w:cs="Arial"/>
                <w:b/>
                <w:szCs w:val="22"/>
              </w:rPr>
              <w:t xml:space="preserve"> </w:t>
            </w:r>
            <w:r>
              <w:rPr>
                <w:rFonts w:ascii="Gill Sans MT" w:hAnsi="Gill Sans MT" w:cs="Arial"/>
                <w:szCs w:val="22"/>
              </w:rPr>
              <w:t>December 22, 2017</w:t>
            </w:r>
          </w:p>
        </w:tc>
      </w:tr>
    </w:tbl>
    <w:p w14:paraId="653F4157" w14:textId="77777777" w:rsidR="00AF2D9D" w:rsidRPr="00053C89" w:rsidRDefault="00AF2D9D" w:rsidP="00053C89">
      <w:pPr>
        <w:rPr>
          <w:rFonts w:ascii="Gill Sans MT" w:hAnsi="Gill Sans MT"/>
        </w:rPr>
      </w:pPr>
    </w:p>
    <w:p w14:paraId="170536D9" w14:textId="77777777" w:rsidR="00F56EC2" w:rsidRPr="00053C89" w:rsidRDefault="00F56EC2" w:rsidP="00053C89">
      <w:pPr>
        <w:rPr>
          <w:rFonts w:ascii="Gill Sans MT" w:hAnsi="Gill Sans MT"/>
          <w:szCs w:val="22"/>
        </w:rPr>
      </w:pPr>
    </w:p>
    <w:sectPr w:rsidR="00F56EC2" w:rsidRPr="00053C89" w:rsidSect="00874CD2">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A567E" w14:textId="77777777" w:rsidR="00164AFC" w:rsidRDefault="00164AFC" w:rsidP="00B8674F">
      <w:pPr>
        <w:spacing w:after="0"/>
      </w:pPr>
      <w:r>
        <w:separator/>
      </w:r>
    </w:p>
  </w:endnote>
  <w:endnote w:type="continuationSeparator" w:id="0">
    <w:p w14:paraId="5D39E352" w14:textId="77777777" w:rsidR="00164AFC" w:rsidRDefault="00164AFC" w:rsidP="00B867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7A937" w14:textId="49D9FD2F" w:rsidR="00B8674F" w:rsidRPr="00B8674F" w:rsidRDefault="00B8674F" w:rsidP="00B8674F">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DA00D" w14:textId="77777777" w:rsidR="00164AFC" w:rsidRDefault="00164AFC" w:rsidP="00B8674F">
      <w:pPr>
        <w:spacing w:after="0"/>
      </w:pPr>
      <w:r>
        <w:separator/>
      </w:r>
    </w:p>
  </w:footnote>
  <w:footnote w:type="continuationSeparator" w:id="0">
    <w:p w14:paraId="03693D0F" w14:textId="77777777" w:rsidR="00164AFC" w:rsidRDefault="00164AFC" w:rsidP="00B867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3F2F" w14:textId="3A448AA6" w:rsidR="00053C89" w:rsidRDefault="00053C89" w:rsidP="00874CD2">
    <w:pPr>
      <w:pStyle w:val="Header"/>
      <w:ind w:left="-1260"/>
    </w:pPr>
    <w:r w:rsidRPr="00842802">
      <w:rPr>
        <w:noProof/>
        <w:sz w:val="16"/>
        <w:szCs w:val="16"/>
      </w:rPr>
      <w:drawing>
        <wp:inline distT="0" distB="0" distL="0" distR="0" wp14:anchorId="7287D4B9" wp14:editId="5BF2A333">
          <wp:extent cx="2268747" cy="875820"/>
          <wp:effectExtent l="0" t="0" r="0" b="635"/>
          <wp:docPr id="17" name="Picture 17"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8747" cy="875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03C"/>
    <w:multiLevelType w:val="hybridMultilevel"/>
    <w:tmpl w:val="442A5FAC"/>
    <w:lvl w:ilvl="0" w:tplc="BF1AC5AE">
      <w:start w:val="1"/>
      <w:numFmt w:val="bullet"/>
      <w:lvlText w:val=""/>
      <w:lvlJc w:val="left"/>
      <w:pPr>
        <w:ind w:left="720" w:hanging="360"/>
      </w:pPr>
      <w:rPr>
        <w:rFonts w:ascii="Symbol" w:hAnsi="Symbol" w:hint="default"/>
      </w:rPr>
    </w:lvl>
    <w:lvl w:ilvl="1" w:tplc="20F2509A">
      <w:start w:val="1"/>
      <w:numFmt w:val="bullet"/>
      <w:lvlText w:val=""/>
      <w:lvlJc w:val="left"/>
      <w:pPr>
        <w:ind w:left="1440" w:hanging="360"/>
      </w:pPr>
      <w:rPr>
        <w:rFonts w:ascii="Symbol" w:hAnsi="Symbol" w:hint="default"/>
      </w:rPr>
    </w:lvl>
    <w:lvl w:ilvl="2" w:tplc="8CC6E98E">
      <w:start w:val="1"/>
      <w:numFmt w:val="bullet"/>
      <w:lvlText w:val=""/>
      <w:lvlJc w:val="left"/>
      <w:pPr>
        <w:ind w:left="2160" w:hanging="360"/>
      </w:pPr>
      <w:rPr>
        <w:rFonts w:ascii="Wingdings" w:hAnsi="Wingdings" w:hint="default"/>
      </w:rPr>
    </w:lvl>
    <w:lvl w:ilvl="3" w:tplc="957649F0">
      <w:start w:val="1"/>
      <w:numFmt w:val="bullet"/>
      <w:lvlText w:val=""/>
      <w:lvlJc w:val="left"/>
      <w:pPr>
        <w:ind w:left="2880" w:hanging="360"/>
      </w:pPr>
      <w:rPr>
        <w:rFonts w:ascii="Symbol" w:hAnsi="Symbol" w:hint="default"/>
      </w:rPr>
    </w:lvl>
    <w:lvl w:ilvl="4" w:tplc="FDFEB5AA">
      <w:start w:val="1"/>
      <w:numFmt w:val="bullet"/>
      <w:lvlText w:val="o"/>
      <w:lvlJc w:val="left"/>
      <w:pPr>
        <w:ind w:left="3600" w:hanging="360"/>
      </w:pPr>
      <w:rPr>
        <w:rFonts w:ascii="Courier New" w:hAnsi="Courier New" w:hint="default"/>
      </w:rPr>
    </w:lvl>
    <w:lvl w:ilvl="5" w:tplc="D64CA06A">
      <w:start w:val="1"/>
      <w:numFmt w:val="bullet"/>
      <w:lvlText w:val=""/>
      <w:lvlJc w:val="left"/>
      <w:pPr>
        <w:ind w:left="4320" w:hanging="360"/>
      </w:pPr>
      <w:rPr>
        <w:rFonts w:ascii="Wingdings" w:hAnsi="Wingdings" w:hint="default"/>
      </w:rPr>
    </w:lvl>
    <w:lvl w:ilvl="6" w:tplc="7DF807BA">
      <w:start w:val="1"/>
      <w:numFmt w:val="bullet"/>
      <w:lvlText w:val=""/>
      <w:lvlJc w:val="left"/>
      <w:pPr>
        <w:ind w:left="5040" w:hanging="360"/>
      </w:pPr>
      <w:rPr>
        <w:rFonts w:ascii="Symbol" w:hAnsi="Symbol" w:hint="default"/>
      </w:rPr>
    </w:lvl>
    <w:lvl w:ilvl="7" w:tplc="DF8ECA14">
      <w:start w:val="1"/>
      <w:numFmt w:val="bullet"/>
      <w:lvlText w:val="o"/>
      <w:lvlJc w:val="left"/>
      <w:pPr>
        <w:ind w:left="5760" w:hanging="360"/>
      </w:pPr>
      <w:rPr>
        <w:rFonts w:ascii="Courier New" w:hAnsi="Courier New" w:hint="default"/>
      </w:rPr>
    </w:lvl>
    <w:lvl w:ilvl="8" w:tplc="F18C078C">
      <w:start w:val="1"/>
      <w:numFmt w:val="bullet"/>
      <w:lvlText w:val=""/>
      <w:lvlJc w:val="left"/>
      <w:pPr>
        <w:ind w:left="6480" w:hanging="360"/>
      </w:pPr>
      <w:rPr>
        <w:rFonts w:ascii="Wingdings" w:hAnsi="Wingdings" w:hint="default"/>
      </w:rPr>
    </w:lvl>
  </w:abstractNum>
  <w:abstractNum w:abstractNumId="1" w15:restartNumberingAfterBreak="0">
    <w:nsid w:val="160C01AC"/>
    <w:multiLevelType w:val="hybridMultilevel"/>
    <w:tmpl w:val="9512694A"/>
    <w:lvl w:ilvl="0" w:tplc="7B34176E">
      <w:start w:val="1"/>
      <w:numFmt w:val="bullet"/>
      <w:lvlText w:val=""/>
      <w:lvlJc w:val="left"/>
      <w:pPr>
        <w:ind w:left="720" w:hanging="360"/>
      </w:pPr>
      <w:rPr>
        <w:rFonts w:ascii="Symbol" w:hAnsi="Symbol" w:hint="default"/>
        <w:b w:val="0"/>
        <w:bCs w:val="0"/>
        <w:i w:val="0"/>
        <w:iCs w:val="0"/>
        <w:color w:val="auto"/>
      </w:rPr>
    </w:lvl>
    <w:lvl w:ilvl="1" w:tplc="8D02F23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A43D6"/>
    <w:multiLevelType w:val="hybridMultilevel"/>
    <w:tmpl w:val="0BE6D1A2"/>
    <w:lvl w:ilvl="0" w:tplc="FFFFFFFF">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E37C83"/>
    <w:multiLevelType w:val="hybridMultilevel"/>
    <w:tmpl w:val="CFFA52B2"/>
    <w:lvl w:ilvl="0" w:tplc="04090001">
      <w:start w:val="1"/>
      <w:numFmt w:val="bullet"/>
      <w:lvlText w:val=""/>
      <w:lvlJc w:val="left"/>
      <w:pPr>
        <w:ind w:left="720" w:hanging="360"/>
      </w:pPr>
      <w:rPr>
        <w:rFonts w:ascii="Symbol" w:hAnsi="Symbol" w:hint="default"/>
      </w:rPr>
    </w:lvl>
    <w:lvl w:ilvl="1" w:tplc="8D02F23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F7EF0"/>
    <w:multiLevelType w:val="hybridMultilevel"/>
    <w:tmpl w:val="1A662396"/>
    <w:lvl w:ilvl="0" w:tplc="0409000F">
      <w:start w:val="1"/>
      <w:numFmt w:val="decimal"/>
      <w:lvlText w:val="%1."/>
      <w:lvlJc w:val="left"/>
      <w:pPr>
        <w:ind w:left="720" w:hanging="360"/>
      </w:pPr>
      <w:rPr>
        <w:rFonts w:hint="default"/>
      </w:rPr>
    </w:lvl>
    <w:lvl w:ilvl="1" w:tplc="9E860D06">
      <w:start w:val="4"/>
      <w:numFmt w:val="bullet"/>
      <w:lvlText w:val="-"/>
      <w:lvlJc w:val="left"/>
      <w:pPr>
        <w:ind w:left="1080" w:firstLine="0"/>
      </w:pPr>
      <w:rPr>
        <w:rFonts w:ascii="Calibri" w:eastAsia="Times New Roman"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4F"/>
    <w:rsid w:val="0004125B"/>
    <w:rsid w:val="00053C89"/>
    <w:rsid w:val="000940C7"/>
    <w:rsid w:val="000E1AF2"/>
    <w:rsid w:val="00164AFC"/>
    <w:rsid w:val="001736CD"/>
    <w:rsid w:val="00192CA1"/>
    <w:rsid w:val="00247DD2"/>
    <w:rsid w:val="0025109D"/>
    <w:rsid w:val="0025785F"/>
    <w:rsid w:val="002D68BD"/>
    <w:rsid w:val="00310DCF"/>
    <w:rsid w:val="00332A52"/>
    <w:rsid w:val="00391D8D"/>
    <w:rsid w:val="003A53E9"/>
    <w:rsid w:val="003D009A"/>
    <w:rsid w:val="004652ED"/>
    <w:rsid w:val="00476577"/>
    <w:rsid w:val="004F36D7"/>
    <w:rsid w:val="005A38B8"/>
    <w:rsid w:val="005A44B0"/>
    <w:rsid w:val="005E2A36"/>
    <w:rsid w:val="005F7832"/>
    <w:rsid w:val="00614D96"/>
    <w:rsid w:val="00691F0A"/>
    <w:rsid w:val="006D5C2C"/>
    <w:rsid w:val="00703D7D"/>
    <w:rsid w:val="0070616B"/>
    <w:rsid w:val="00874CD2"/>
    <w:rsid w:val="008B6541"/>
    <w:rsid w:val="00911D81"/>
    <w:rsid w:val="00952B42"/>
    <w:rsid w:val="00953363"/>
    <w:rsid w:val="00986043"/>
    <w:rsid w:val="009A15F1"/>
    <w:rsid w:val="009B2C18"/>
    <w:rsid w:val="009D14E5"/>
    <w:rsid w:val="009F13EF"/>
    <w:rsid w:val="00A12FD9"/>
    <w:rsid w:val="00A779F9"/>
    <w:rsid w:val="00AF2D9D"/>
    <w:rsid w:val="00B66969"/>
    <w:rsid w:val="00B8674F"/>
    <w:rsid w:val="00BB5C42"/>
    <w:rsid w:val="00C55C61"/>
    <w:rsid w:val="00C707BC"/>
    <w:rsid w:val="00CA2E8E"/>
    <w:rsid w:val="00CF6101"/>
    <w:rsid w:val="00D0295A"/>
    <w:rsid w:val="00DC51B1"/>
    <w:rsid w:val="00DF70B5"/>
    <w:rsid w:val="00EF1915"/>
    <w:rsid w:val="00EF39FC"/>
    <w:rsid w:val="00F56EC2"/>
    <w:rsid w:val="00F71A01"/>
    <w:rsid w:val="189E6B66"/>
    <w:rsid w:val="1FBF87EF"/>
    <w:rsid w:val="2613819A"/>
    <w:rsid w:val="3E5B222C"/>
    <w:rsid w:val="5FC0E837"/>
    <w:rsid w:val="673FA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CC74AB"/>
  <w15:docId w15:val="{8367D6E0-3074-49A6-8F1D-B78D9697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74F"/>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74F"/>
    <w:pPr>
      <w:spacing w:before="100" w:beforeAutospacing="1" w:after="100" w:afterAutospacing="1"/>
    </w:pPr>
    <w:rPr>
      <w:rFonts w:ascii="Times New Roman" w:hAnsi="Times New Roman"/>
      <w:sz w:val="24"/>
    </w:rPr>
  </w:style>
  <w:style w:type="paragraph" w:customStyle="1" w:styleId="cm3">
    <w:name w:val="cm3"/>
    <w:basedOn w:val="Normal"/>
    <w:rsid w:val="00B8674F"/>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B8674F"/>
    <w:pPr>
      <w:ind w:left="720"/>
      <w:contextualSpacing/>
    </w:pPr>
  </w:style>
  <w:style w:type="paragraph" w:styleId="Header">
    <w:name w:val="header"/>
    <w:basedOn w:val="Normal"/>
    <w:link w:val="HeaderChar"/>
    <w:uiPriority w:val="99"/>
    <w:unhideWhenUsed/>
    <w:rsid w:val="00B8674F"/>
    <w:pPr>
      <w:tabs>
        <w:tab w:val="center" w:pos="4680"/>
        <w:tab w:val="right" w:pos="9360"/>
      </w:tabs>
      <w:spacing w:after="0"/>
    </w:pPr>
  </w:style>
  <w:style w:type="character" w:customStyle="1" w:styleId="HeaderChar">
    <w:name w:val="Header Char"/>
    <w:basedOn w:val="DefaultParagraphFont"/>
    <w:link w:val="Header"/>
    <w:uiPriority w:val="99"/>
    <w:rsid w:val="00B8674F"/>
    <w:rPr>
      <w:rFonts w:ascii="Arial" w:eastAsia="Times New Roman" w:hAnsi="Arial" w:cs="Times New Roman"/>
      <w:szCs w:val="24"/>
    </w:rPr>
  </w:style>
  <w:style w:type="paragraph" w:styleId="Footer">
    <w:name w:val="footer"/>
    <w:basedOn w:val="Normal"/>
    <w:link w:val="FooterChar"/>
    <w:uiPriority w:val="99"/>
    <w:unhideWhenUsed/>
    <w:rsid w:val="00B8674F"/>
    <w:pPr>
      <w:tabs>
        <w:tab w:val="center" w:pos="4680"/>
        <w:tab w:val="right" w:pos="9360"/>
      </w:tabs>
      <w:spacing w:after="0"/>
    </w:pPr>
  </w:style>
  <w:style w:type="character" w:customStyle="1" w:styleId="FooterChar">
    <w:name w:val="Footer Char"/>
    <w:basedOn w:val="DefaultParagraphFont"/>
    <w:link w:val="Footer"/>
    <w:uiPriority w:val="99"/>
    <w:rsid w:val="00B8674F"/>
    <w:rPr>
      <w:rFonts w:ascii="Arial" w:eastAsia="Times New Roman" w:hAnsi="Arial" w:cs="Times New Roman"/>
      <w:szCs w:val="24"/>
    </w:rPr>
  </w:style>
  <w:style w:type="character" w:styleId="Hyperlink">
    <w:name w:val="Hyperlink"/>
    <w:basedOn w:val="DefaultParagraphFont"/>
    <w:uiPriority w:val="99"/>
    <w:unhideWhenUsed/>
    <w:rsid w:val="00703D7D"/>
    <w:rPr>
      <w:color w:val="0000FF" w:themeColor="hyperlink"/>
      <w:u w:val="single"/>
    </w:rPr>
  </w:style>
  <w:style w:type="character" w:styleId="CommentReference">
    <w:name w:val="annotation reference"/>
    <w:basedOn w:val="DefaultParagraphFont"/>
    <w:uiPriority w:val="99"/>
    <w:semiHidden/>
    <w:unhideWhenUsed/>
    <w:rsid w:val="00703D7D"/>
    <w:rPr>
      <w:sz w:val="16"/>
      <w:szCs w:val="16"/>
    </w:rPr>
  </w:style>
  <w:style w:type="paragraph" w:styleId="CommentText">
    <w:name w:val="annotation text"/>
    <w:basedOn w:val="Normal"/>
    <w:link w:val="CommentTextChar"/>
    <w:uiPriority w:val="99"/>
    <w:semiHidden/>
    <w:unhideWhenUsed/>
    <w:rsid w:val="00703D7D"/>
    <w:rPr>
      <w:sz w:val="20"/>
      <w:szCs w:val="20"/>
    </w:rPr>
  </w:style>
  <w:style w:type="character" w:customStyle="1" w:styleId="CommentTextChar">
    <w:name w:val="Comment Text Char"/>
    <w:basedOn w:val="DefaultParagraphFont"/>
    <w:link w:val="CommentText"/>
    <w:uiPriority w:val="99"/>
    <w:semiHidden/>
    <w:rsid w:val="00703D7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703D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7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B5C42"/>
    <w:rPr>
      <w:b/>
      <w:bCs/>
    </w:rPr>
  </w:style>
  <w:style w:type="character" w:customStyle="1" w:styleId="CommentSubjectChar">
    <w:name w:val="Comment Subject Char"/>
    <w:basedOn w:val="CommentTextChar"/>
    <w:link w:val="CommentSubject"/>
    <w:uiPriority w:val="99"/>
    <w:semiHidden/>
    <w:rsid w:val="00BB5C42"/>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310D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complementary_fee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www.who.int/mediacentre/factsheets/fs342/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Silvie Stankova</cp:lastModifiedBy>
  <cp:revision>39</cp:revision>
  <cp:lastPrinted>2017-09-29T15:24:00Z</cp:lastPrinted>
  <dcterms:created xsi:type="dcterms:W3CDTF">2017-11-30T09:52:00Z</dcterms:created>
  <dcterms:modified xsi:type="dcterms:W3CDTF">2018-01-24T17:19:00Z</dcterms:modified>
</cp:coreProperties>
</file>